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4139" w:bottomFromText="1418" w:vertAnchor="page" w:horzAnchor="margin" w:tblpY="271"/>
        <w:tblOverlap w:val="never"/>
        <w:tblW w:w="6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</w:tblGrid>
      <w:tr w:rsidR="00F15612" w14:paraId="42044004" w14:textId="77777777" w:rsidTr="00725547">
        <w:trPr>
          <w:cantSplit/>
          <w:trHeight w:val="9"/>
        </w:trPr>
        <w:tc>
          <w:tcPr>
            <w:tcW w:w="6772" w:type="dxa"/>
          </w:tcPr>
          <w:p w14:paraId="5A63CEE0" w14:textId="5CE48421" w:rsidR="00F15612" w:rsidRPr="00A0155A" w:rsidRDefault="00D762EE" w:rsidP="00A0155A">
            <w:pPr>
              <w:pStyle w:val="CoverTitle"/>
            </w:pPr>
            <w:r>
              <w:rPr>
                <w:sz w:val="52"/>
                <w:szCs w:val="52"/>
              </w:rPr>
              <w:t>Risk</w:t>
            </w:r>
          </w:p>
        </w:tc>
      </w:tr>
      <w:tr w:rsidR="00F15612" w:rsidRPr="00352DC9" w14:paraId="25F3BDCF" w14:textId="77777777" w:rsidTr="00725547">
        <w:trPr>
          <w:cantSplit/>
          <w:trHeight w:val="9"/>
        </w:trPr>
        <w:tc>
          <w:tcPr>
            <w:tcW w:w="6772" w:type="dxa"/>
            <w:vAlign w:val="bottom"/>
          </w:tcPr>
          <w:p w14:paraId="3818AEB9" w14:textId="74301CFE" w:rsidR="00F15612" w:rsidRPr="00F15612" w:rsidRDefault="00F15612" w:rsidP="00F15612">
            <w:pPr>
              <w:pStyle w:val="CoverSubTitle"/>
              <w:rPr>
                <w:color w:val="3C3C3C" w:themeColor="text1"/>
              </w:rPr>
            </w:pPr>
          </w:p>
        </w:tc>
      </w:tr>
      <w:tr w:rsidR="00F15612" w:rsidRPr="00352DC9" w14:paraId="5F2E8A6B" w14:textId="77777777" w:rsidTr="00725547">
        <w:trPr>
          <w:cantSplit/>
          <w:trHeight w:val="9"/>
        </w:trPr>
        <w:tc>
          <w:tcPr>
            <w:tcW w:w="6772" w:type="dxa"/>
          </w:tcPr>
          <w:p w14:paraId="65A9C73A" w14:textId="16F998E1" w:rsidR="00243E50" w:rsidRPr="00243E50" w:rsidRDefault="00163414" w:rsidP="00243E50">
            <w:pPr>
              <w:pStyle w:val="CoverSubTitle"/>
            </w:pPr>
            <w:r>
              <w:t>Model Risk Manager</w:t>
            </w:r>
          </w:p>
          <w:p w14:paraId="3C5D37B2" w14:textId="16CD8666" w:rsidR="001E6655" w:rsidRPr="00F15612" w:rsidRDefault="001E6655" w:rsidP="00725547">
            <w:pPr>
              <w:pStyle w:val="CoverSubTitle"/>
              <w:rPr>
                <w:color w:val="3C3C3C" w:themeColor="text1"/>
              </w:rPr>
            </w:pPr>
          </w:p>
        </w:tc>
      </w:tr>
      <w:tr w:rsidR="001E6655" w:rsidRPr="00352DC9" w14:paraId="3B2774EC" w14:textId="77777777" w:rsidTr="00725547">
        <w:trPr>
          <w:cantSplit/>
          <w:trHeight w:val="9"/>
        </w:trPr>
        <w:tc>
          <w:tcPr>
            <w:tcW w:w="6772" w:type="dxa"/>
          </w:tcPr>
          <w:p w14:paraId="29479B8F" w14:textId="77777777" w:rsidR="001E6655" w:rsidRDefault="001E6655" w:rsidP="00F15612">
            <w:pPr>
              <w:pStyle w:val="CoverSubTitle"/>
            </w:pPr>
          </w:p>
        </w:tc>
      </w:tr>
    </w:tbl>
    <w:p w14:paraId="4457D7A0" w14:textId="5B974CC4" w:rsidR="00352DC9" w:rsidRDefault="00352DC9" w:rsidP="00352DC9">
      <w:pPr>
        <w:pStyle w:val="NoNumHead1"/>
      </w:pPr>
      <w:r>
        <w:t>Organisational overview</w:t>
      </w:r>
    </w:p>
    <w:p w14:paraId="3FAFF17F" w14:textId="77777777" w:rsidR="003A3B6F" w:rsidRDefault="003A3B6F" w:rsidP="003A3B6F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5BD07CFC" w14:textId="77777777" w:rsidR="003A3B6F" w:rsidRPr="006778EE" w:rsidRDefault="003A3B6F" w:rsidP="003A3B6F">
      <w:r>
        <w:t xml:space="preserve">Our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6857C64E" w14:textId="77777777" w:rsidR="003A3B6F" w:rsidRDefault="003A3B6F" w:rsidP="003A3B6F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13E30CB8" w14:textId="77777777" w:rsidR="00230EF6" w:rsidRDefault="00230EF6" w:rsidP="00521686"/>
    <w:p w14:paraId="1AFCC273" w14:textId="77777777" w:rsidR="007B6F7A" w:rsidRDefault="007B6F7A" w:rsidP="00230EF6">
      <w:pPr>
        <w:pStyle w:val="NoNumHead1"/>
        <w:spacing w:before="0" w:after="0"/>
      </w:pPr>
      <w:r>
        <w:t xml:space="preserve">Directorate overview </w:t>
      </w:r>
    </w:p>
    <w:p w14:paraId="2D77D6D0" w14:textId="7F373E71" w:rsidR="00F177AE" w:rsidRPr="00F177AE" w:rsidRDefault="00F3708B" w:rsidP="00F177AE">
      <w:r w:rsidRPr="5720DB06">
        <w:t xml:space="preserve">The Nest </w:t>
      </w:r>
      <w:r w:rsidR="00A03C95" w:rsidRPr="00F177AE">
        <w:t>Risk</w:t>
      </w:r>
      <w:r w:rsidRPr="5720DB06">
        <w:t xml:space="preserve"> directorate is responsible for</w:t>
      </w:r>
      <w:r w:rsidR="00F177AE" w:rsidRPr="00F177AE">
        <w:t>:</w:t>
      </w:r>
      <w:r w:rsidRPr="5720DB06">
        <w:t xml:space="preserve"> </w:t>
      </w:r>
    </w:p>
    <w:p w14:paraId="14DDF1E2" w14:textId="4B9713D0" w:rsidR="00F177AE" w:rsidRPr="00F177AE" w:rsidRDefault="00F177AE" w:rsidP="00F177AE">
      <w:pPr>
        <w:pStyle w:val="ListParagraph"/>
        <w:numPr>
          <w:ilvl w:val="0"/>
          <w:numId w:val="14"/>
        </w:numPr>
      </w:pPr>
      <w:r w:rsidRPr="00F177AE">
        <w:t>Deliv</w:t>
      </w:r>
      <w:r>
        <w:t>ering</w:t>
      </w:r>
      <w:r w:rsidRPr="00F177AE">
        <w:t xml:space="preserve"> the tools, frameworks and training for effective and efficient risk management within the first line.</w:t>
      </w:r>
    </w:p>
    <w:p w14:paraId="21952E64" w14:textId="177B7C9F" w:rsidR="00F177AE" w:rsidRPr="00F177AE" w:rsidRDefault="00F177AE" w:rsidP="00F177AE">
      <w:pPr>
        <w:pStyle w:val="ListParagraph"/>
        <w:numPr>
          <w:ilvl w:val="0"/>
          <w:numId w:val="14"/>
        </w:numPr>
      </w:pPr>
      <w:r w:rsidRPr="00F177AE">
        <w:t>Provid</w:t>
      </w:r>
      <w:r>
        <w:t>ing</w:t>
      </w:r>
      <w:r w:rsidRPr="00F177AE">
        <w:t xml:space="preserve"> constructive challenge and independent oversight of first line risk management activities.</w:t>
      </w:r>
    </w:p>
    <w:p w14:paraId="73216A26" w14:textId="0AC44523" w:rsidR="00F177AE" w:rsidRPr="00F177AE" w:rsidRDefault="00F177AE" w:rsidP="00F177AE">
      <w:pPr>
        <w:pStyle w:val="ListParagraph"/>
        <w:numPr>
          <w:ilvl w:val="0"/>
          <w:numId w:val="14"/>
        </w:numPr>
      </w:pPr>
      <w:r w:rsidRPr="00F177AE">
        <w:t>Giv</w:t>
      </w:r>
      <w:r>
        <w:t>ing</w:t>
      </w:r>
      <w:r w:rsidRPr="00F177AE">
        <w:t xml:space="preserve"> advice and support on technical and regulatory subjects</w:t>
      </w:r>
      <w:r w:rsidR="002A633F">
        <w:t xml:space="preserve"> to Nest Corporation</w:t>
      </w:r>
      <w:r w:rsidRPr="00F177AE">
        <w:t>.</w:t>
      </w:r>
    </w:p>
    <w:p w14:paraId="63F21A01" w14:textId="73412B40" w:rsidR="00F177AE" w:rsidRDefault="00F177AE" w:rsidP="00F177AE">
      <w:pPr>
        <w:pStyle w:val="ListParagraph"/>
        <w:numPr>
          <w:ilvl w:val="0"/>
          <w:numId w:val="14"/>
        </w:numPr>
      </w:pPr>
      <w:r w:rsidRPr="00F177AE">
        <w:t>Manag</w:t>
      </w:r>
      <w:r>
        <w:t>ing</w:t>
      </w:r>
      <w:r w:rsidRPr="00F177AE">
        <w:t xml:space="preserve"> the risks</w:t>
      </w:r>
      <w:r w:rsidR="00E5072C">
        <w:t xml:space="preserve"> to Nest Corporation</w:t>
      </w:r>
      <w:r w:rsidRPr="00F177AE">
        <w:t xml:space="preserve"> relating to our regulatory relationships.</w:t>
      </w:r>
    </w:p>
    <w:p w14:paraId="289A4640" w14:textId="090A339B" w:rsidR="00BC24B5" w:rsidRPr="00F177AE" w:rsidRDefault="00C87FF4" w:rsidP="00F177AE">
      <w:pPr>
        <w:pStyle w:val="ListParagraph"/>
        <w:numPr>
          <w:ilvl w:val="0"/>
          <w:numId w:val="14"/>
        </w:numPr>
      </w:pPr>
      <w:r>
        <w:t xml:space="preserve">Liaison </w:t>
      </w:r>
      <w:r w:rsidR="00A42EDF">
        <w:t xml:space="preserve">with </w:t>
      </w:r>
      <w:r>
        <w:t>and oversight of the Nest Invest Risk and Compliance functions</w:t>
      </w:r>
    </w:p>
    <w:p w14:paraId="26795807" w14:textId="77777777" w:rsidR="00A03C95" w:rsidRPr="0003241D" w:rsidRDefault="00A03C95" w:rsidP="000A6F1E">
      <w:pPr>
        <w:pStyle w:val="SymbolBullet1"/>
        <w:numPr>
          <w:ilvl w:val="0"/>
          <w:numId w:val="0"/>
        </w:numPr>
        <w:ind w:left="340"/>
      </w:pPr>
    </w:p>
    <w:p w14:paraId="1832C79B" w14:textId="2405C17D" w:rsidR="00A03C95" w:rsidRDefault="00DE1900" w:rsidP="000A6F1E">
      <w:pPr>
        <w:pStyle w:val="SymbolBullet1"/>
        <w:numPr>
          <w:ilvl w:val="0"/>
          <w:numId w:val="0"/>
        </w:numPr>
        <w:ind w:left="340" w:hanging="340"/>
      </w:pPr>
      <w:r>
        <w:t xml:space="preserve">The </w:t>
      </w:r>
      <w:r w:rsidR="00163414">
        <w:t>Model Risk Manager will report to the Head of Risk</w:t>
      </w:r>
    </w:p>
    <w:p w14:paraId="47051CA5" w14:textId="77777777" w:rsidR="00A03C95" w:rsidRDefault="00A03C95" w:rsidP="00A03C95"/>
    <w:p w14:paraId="1AE19045" w14:textId="0E3984F9" w:rsidR="00352DC9" w:rsidRPr="007F2648" w:rsidRDefault="00352DC9" w:rsidP="00352DC9">
      <w:pPr>
        <w:pStyle w:val="NoNumHead1"/>
      </w:pPr>
      <w:r w:rsidRPr="007F2648">
        <w:t>Scope and deliverables</w:t>
      </w:r>
    </w:p>
    <w:tbl>
      <w:tblPr>
        <w:tblStyle w:val="NestTable"/>
        <w:tblW w:w="5000" w:type="pct"/>
        <w:tblLook w:val="06A0" w:firstRow="1" w:lastRow="0" w:firstColumn="1" w:lastColumn="0" w:noHBand="1" w:noVBand="1"/>
      </w:tblPr>
      <w:tblGrid>
        <w:gridCol w:w="1892"/>
        <w:gridCol w:w="8654"/>
      </w:tblGrid>
      <w:tr w:rsidR="00352DC9" w:rsidRPr="00F85C5C" w14:paraId="44A5521F" w14:textId="77777777" w:rsidTr="44ACE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5A685F43" w14:textId="77777777" w:rsidR="00352DC9" w:rsidRPr="00F85C5C" w:rsidRDefault="00352DC9" w:rsidP="009D19B9">
            <w:pPr>
              <w:pStyle w:val="TableTextLeft"/>
            </w:pPr>
            <w:r w:rsidRPr="00F85C5C">
              <w:t>Key areas</w:t>
            </w:r>
          </w:p>
        </w:tc>
        <w:tc>
          <w:tcPr>
            <w:tcW w:w="4103" w:type="pct"/>
          </w:tcPr>
          <w:p w14:paraId="711B7005" w14:textId="77777777" w:rsidR="00352DC9" w:rsidRPr="00F85C5C" w:rsidRDefault="00352DC9" w:rsidP="009D19B9">
            <w:pPr>
              <w:pStyle w:val="TableText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5C">
              <w:t>Role deliverables</w:t>
            </w:r>
          </w:p>
        </w:tc>
      </w:tr>
      <w:tr w:rsidR="00352DC9" w:rsidRPr="00F85C5C" w14:paraId="115BE2D8" w14:textId="77777777" w:rsidTr="44ACE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54C5518" w14:textId="77777777" w:rsidR="00352DC9" w:rsidRPr="00F85C5C" w:rsidRDefault="00352DC9" w:rsidP="009D19B9">
            <w:pPr>
              <w:pStyle w:val="TableTextLeft"/>
            </w:pPr>
            <w:r w:rsidRPr="00F85C5C">
              <w:t>Accountability</w:t>
            </w:r>
          </w:p>
        </w:tc>
        <w:tc>
          <w:tcPr>
            <w:tcW w:w="4103" w:type="pct"/>
          </w:tcPr>
          <w:p w14:paraId="4B231638" w14:textId="63BC4CAB" w:rsidR="00C26782" w:rsidRPr="007D3483" w:rsidRDefault="00D01C44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bookmarkStart w:id="0" w:name="_Hlk150784303"/>
            <w:r>
              <w:rPr>
                <w:szCs w:val="20"/>
              </w:rPr>
              <w:t xml:space="preserve">Provide second-line expertise in the areas of </w:t>
            </w:r>
            <w:r w:rsidR="00DE2B10">
              <w:rPr>
                <w:szCs w:val="20"/>
              </w:rPr>
              <w:t xml:space="preserve">mathematical modelling, financial reporting and </w:t>
            </w:r>
            <w:r w:rsidR="004B1C49">
              <w:rPr>
                <w:szCs w:val="20"/>
              </w:rPr>
              <w:t>business planning</w:t>
            </w:r>
          </w:p>
          <w:bookmarkEnd w:id="0"/>
          <w:p w14:paraId="5DC34C25" w14:textId="6D704069" w:rsidR="00002C74" w:rsidRDefault="00002C74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Support the other members of the Risk Oversight team and </w:t>
            </w:r>
            <w:r w:rsidR="000345A1">
              <w:rPr>
                <w:szCs w:val="20"/>
              </w:rPr>
              <w:t xml:space="preserve">wider Risk Directorate in </w:t>
            </w:r>
            <w:r w:rsidR="00AE6F92">
              <w:rPr>
                <w:szCs w:val="20"/>
              </w:rPr>
              <w:t xml:space="preserve">all areas of the risk framework, with a particular focus on financial and data </w:t>
            </w:r>
            <w:r w:rsidR="000A381E">
              <w:rPr>
                <w:szCs w:val="20"/>
              </w:rPr>
              <w:t>&amp;</w:t>
            </w:r>
            <w:r w:rsidR="00AE6F92">
              <w:rPr>
                <w:szCs w:val="20"/>
              </w:rPr>
              <w:t xml:space="preserve"> modelling risks.</w:t>
            </w:r>
          </w:p>
          <w:p w14:paraId="0BF78A6B" w14:textId="77777777" w:rsidR="00690F37" w:rsidRDefault="00DC6851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Provide advice for the rest of the business on </w:t>
            </w:r>
            <w:r w:rsidR="00690F37">
              <w:rPr>
                <w:szCs w:val="20"/>
              </w:rPr>
              <w:t>compliance with the Nest model governance and risk framework</w:t>
            </w:r>
          </w:p>
          <w:p w14:paraId="57592135" w14:textId="7AB293DE" w:rsidR="00352DC9" w:rsidRPr="007D3483" w:rsidRDefault="00690F37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Provide </w:t>
            </w:r>
            <w:r w:rsidR="008E7EA8">
              <w:rPr>
                <w:szCs w:val="20"/>
              </w:rPr>
              <w:t xml:space="preserve">advice and </w:t>
            </w:r>
            <w:r>
              <w:rPr>
                <w:szCs w:val="20"/>
              </w:rPr>
              <w:t xml:space="preserve">support </w:t>
            </w:r>
            <w:r w:rsidR="008E7EA8">
              <w:rPr>
                <w:szCs w:val="20"/>
              </w:rPr>
              <w:t>to</w:t>
            </w:r>
            <w:r>
              <w:rPr>
                <w:szCs w:val="20"/>
              </w:rPr>
              <w:t xml:space="preserve"> the Director of Risk and the Head of Risk </w:t>
            </w:r>
            <w:r w:rsidR="008E7EA8">
              <w:rPr>
                <w:szCs w:val="20"/>
              </w:rPr>
              <w:t xml:space="preserve">in </w:t>
            </w:r>
            <w:r w:rsidR="008649A8">
              <w:rPr>
                <w:szCs w:val="20"/>
              </w:rPr>
              <w:t>keeping</w:t>
            </w:r>
            <w:r w:rsidR="008E7EA8">
              <w:rPr>
                <w:szCs w:val="20"/>
              </w:rPr>
              <w:t xml:space="preserve"> the Nest model governance and risk framework</w:t>
            </w:r>
            <w:r w:rsidR="008649A8">
              <w:rPr>
                <w:szCs w:val="20"/>
              </w:rPr>
              <w:t xml:space="preserve"> updated, especially with regard to emerging technologies</w:t>
            </w:r>
          </w:p>
        </w:tc>
      </w:tr>
      <w:tr w:rsidR="00352DC9" w:rsidRPr="00F85C5C" w14:paraId="3B1243E0" w14:textId="77777777" w:rsidTr="44ACE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4710A906" w14:textId="77777777" w:rsidR="00352DC9" w:rsidRPr="00803B17" w:rsidRDefault="00352DC9" w:rsidP="00C26782">
            <w:pPr>
              <w:pStyle w:val="TableTextLeft"/>
              <w:spacing w:line="259" w:lineRule="auto"/>
              <w:rPr>
                <w:szCs w:val="20"/>
              </w:rPr>
            </w:pPr>
            <w:r w:rsidRPr="00803B17">
              <w:rPr>
                <w:szCs w:val="20"/>
              </w:rPr>
              <w:lastRenderedPageBreak/>
              <w:t>Deliverables</w:t>
            </w:r>
          </w:p>
        </w:tc>
        <w:tc>
          <w:tcPr>
            <w:tcW w:w="4103" w:type="pct"/>
          </w:tcPr>
          <w:p w14:paraId="015BA232" w14:textId="6E450ED4" w:rsidR="004E73DA" w:rsidRDefault="000A381E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Undertaking and drafting a second-line opinion on the annual business planning </w:t>
            </w:r>
            <w:r w:rsidR="002D3B24">
              <w:rPr>
                <w:szCs w:val="20"/>
              </w:rPr>
              <w:t xml:space="preserve">process </w:t>
            </w:r>
            <w:r>
              <w:rPr>
                <w:szCs w:val="20"/>
              </w:rPr>
              <w:t>for the CRO and Director of Risk</w:t>
            </w:r>
            <w:r w:rsidR="00497CF2">
              <w:rPr>
                <w:szCs w:val="20"/>
              </w:rPr>
              <w:t xml:space="preserve"> to take to the Board</w:t>
            </w:r>
          </w:p>
          <w:p w14:paraId="75BD93F0" w14:textId="77777777" w:rsidR="00F44A72" w:rsidRDefault="006C76B7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Undertaking, commissioning </w:t>
            </w:r>
            <w:r w:rsidR="00521ED9">
              <w:rPr>
                <w:szCs w:val="20"/>
              </w:rPr>
              <w:t>and</w:t>
            </w:r>
            <w:r w:rsidR="00C30845">
              <w:rPr>
                <w:szCs w:val="20"/>
              </w:rPr>
              <w:t>/or</w:t>
            </w:r>
            <w:r>
              <w:rPr>
                <w:szCs w:val="20"/>
              </w:rPr>
              <w:t xml:space="preserve"> supporting second-line reviews of </w:t>
            </w:r>
            <w:r w:rsidR="00C30845">
              <w:rPr>
                <w:szCs w:val="20"/>
              </w:rPr>
              <w:t>critical business models across the business</w:t>
            </w:r>
          </w:p>
          <w:p w14:paraId="070CFAFC" w14:textId="77777777" w:rsidR="00C30845" w:rsidRDefault="00C30845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Ensuring the central model register is kept up to date and accurate</w:t>
            </w:r>
          </w:p>
          <w:p w14:paraId="32B5E033" w14:textId="7F55672B" w:rsidR="00302267" w:rsidRDefault="00B251C1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Assessment of ongoing compliance with the requirements of the Nest model governance and risk policy</w:t>
            </w:r>
          </w:p>
          <w:p w14:paraId="34FC1878" w14:textId="77777777" w:rsidR="00C30845" w:rsidRDefault="006A70F5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Providing regular reporting to the </w:t>
            </w:r>
            <w:r w:rsidR="00891DC0">
              <w:rPr>
                <w:szCs w:val="20"/>
              </w:rPr>
              <w:t xml:space="preserve">CRO, Director of Risk and </w:t>
            </w:r>
            <w:r>
              <w:rPr>
                <w:szCs w:val="20"/>
              </w:rPr>
              <w:t xml:space="preserve">appropriate model governance forum and the executive risk </w:t>
            </w:r>
            <w:r w:rsidR="00891DC0">
              <w:rPr>
                <w:szCs w:val="20"/>
              </w:rPr>
              <w:t xml:space="preserve">and controls </w:t>
            </w:r>
            <w:r>
              <w:rPr>
                <w:szCs w:val="20"/>
              </w:rPr>
              <w:t>committee</w:t>
            </w:r>
          </w:p>
          <w:p w14:paraId="2B496E1E" w14:textId="01A7B064" w:rsidR="00BB63DC" w:rsidRPr="007D3483" w:rsidRDefault="00BB63DC" w:rsidP="00CA164A">
            <w:pPr>
              <w:pStyle w:val="TableTextLeft"/>
              <w:numPr>
                <w:ilvl w:val="0"/>
                <w:numId w:val="1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Ensuring that the model governance forum is set up and operates effectively</w:t>
            </w:r>
            <w:r w:rsidR="00553722">
              <w:rPr>
                <w:szCs w:val="20"/>
              </w:rPr>
              <w:t>, providing appropriate secretarial support to its chair</w:t>
            </w:r>
          </w:p>
        </w:tc>
      </w:tr>
      <w:tr w:rsidR="00352DC9" w:rsidRPr="00F85C5C" w14:paraId="7EABC08A" w14:textId="77777777" w:rsidTr="44ACE5AA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46C2AD16" w14:textId="77777777" w:rsidR="00352DC9" w:rsidRPr="00F85C5C" w:rsidRDefault="00352DC9" w:rsidP="009D19B9">
            <w:pPr>
              <w:pStyle w:val="TableTextLeft"/>
            </w:pPr>
            <w:r w:rsidRPr="00F85C5C">
              <w:t>Relationships and autonomy</w:t>
            </w:r>
          </w:p>
        </w:tc>
        <w:tc>
          <w:tcPr>
            <w:tcW w:w="4103" w:type="pct"/>
          </w:tcPr>
          <w:p w14:paraId="2DDCCE67" w14:textId="3AB8C4A6" w:rsidR="44ACE5AA" w:rsidRDefault="00891DC0" w:rsidP="00CA164A">
            <w:pPr>
              <w:pStyle w:val="TableTextLeft"/>
              <w:numPr>
                <w:ilvl w:val="0"/>
                <w:numId w:val="10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role is a </w:t>
            </w:r>
            <w:r w:rsidR="00665952">
              <w:t xml:space="preserve">senior </w:t>
            </w:r>
            <w:r>
              <w:t>technical role</w:t>
            </w:r>
            <w:r w:rsidR="00952983">
              <w:t xml:space="preserve">, </w:t>
            </w:r>
            <w:r w:rsidR="00C253B6">
              <w:t xml:space="preserve">independently </w:t>
            </w:r>
            <w:r w:rsidR="00952983">
              <w:t xml:space="preserve">providing expertise and </w:t>
            </w:r>
            <w:r w:rsidR="004F2E9A">
              <w:t>insight to the risk directorate</w:t>
            </w:r>
            <w:r w:rsidR="0013318A">
              <w:t xml:space="preserve"> and the rest of the Nest business</w:t>
            </w:r>
            <w:r w:rsidR="0022170D">
              <w:t xml:space="preserve"> under the guidance of the Head of Risk and Director of Risk</w:t>
            </w:r>
          </w:p>
          <w:p w14:paraId="6CC62140" w14:textId="4BC96B53" w:rsidR="0013318A" w:rsidRDefault="00955DA6" w:rsidP="00CA164A">
            <w:pPr>
              <w:pStyle w:val="TableTextLeft"/>
              <w:numPr>
                <w:ilvl w:val="0"/>
                <w:numId w:val="10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Outside of the risk directorate, key relationships are with:</w:t>
            </w:r>
          </w:p>
          <w:p w14:paraId="71F0CCB8" w14:textId="426002EC" w:rsidR="00955DA6" w:rsidRDefault="00955DA6" w:rsidP="00A97ABC">
            <w:pPr>
              <w:pStyle w:val="TableTextLeft"/>
              <w:numPr>
                <w:ilvl w:val="0"/>
                <w:numId w:val="1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DACI team, which provides modelling, insight and analytics expertise</w:t>
            </w:r>
          </w:p>
          <w:p w14:paraId="78F404DA" w14:textId="16E2EC2B" w:rsidR="00955DA6" w:rsidRDefault="00955DA6" w:rsidP="00A97ABC">
            <w:pPr>
              <w:pStyle w:val="TableTextLeft"/>
              <w:numPr>
                <w:ilvl w:val="0"/>
                <w:numId w:val="1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finance team</w:t>
            </w:r>
          </w:p>
          <w:p w14:paraId="59ACB2DD" w14:textId="26A4B8B7" w:rsidR="00955DA6" w:rsidRDefault="00955DA6" w:rsidP="00A97ABC">
            <w:pPr>
              <w:pStyle w:val="TableTextLeft"/>
              <w:numPr>
                <w:ilvl w:val="0"/>
                <w:numId w:val="1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Nest Invest risk team</w:t>
            </w:r>
            <w:r w:rsidR="00C747A7">
              <w:t>, which leads on second-line oversight of Nest Invest</w:t>
            </w:r>
          </w:p>
          <w:p w14:paraId="6695CD06" w14:textId="70DEE68A" w:rsidR="00BB63DC" w:rsidRPr="008771CA" w:rsidRDefault="00BB63DC" w:rsidP="00A97ABC">
            <w:pPr>
              <w:pStyle w:val="TableTextLeft"/>
              <w:numPr>
                <w:ilvl w:val="0"/>
                <w:numId w:val="1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Members of the appropriate model governance forum</w:t>
            </w:r>
          </w:p>
          <w:p w14:paraId="64FAA57E" w14:textId="4CA28C50" w:rsidR="00352DC9" w:rsidRPr="00A05D9A" w:rsidRDefault="00352DC9" w:rsidP="00DB7D13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E84625" w14:textId="0613502F" w:rsidR="006E55C4" w:rsidRDefault="008771CA" w:rsidP="008771CA">
      <w:pPr>
        <w:pStyle w:val="NoNumHead1"/>
        <w:tabs>
          <w:tab w:val="left" w:pos="3851"/>
        </w:tabs>
      </w:pPr>
      <w:r>
        <w:tab/>
      </w:r>
    </w:p>
    <w:p w14:paraId="1E06724F" w14:textId="770A77DB" w:rsidR="00352DC9" w:rsidRDefault="00352DC9" w:rsidP="00352DC9">
      <w:pPr>
        <w:pStyle w:val="NoNumHead1"/>
      </w:pPr>
      <w:r>
        <w:t>Role requirements</w:t>
      </w:r>
    </w:p>
    <w:p w14:paraId="186E7520" w14:textId="77777777" w:rsidR="007D0A43" w:rsidRPr="007D0A43" w:rsidRDefault="007D0A43" w:rsidP="007D0A43"/>
    <w:p w14:paraId="146D7119" w14:textId="1B4ACD04" w:rsidR="007D0A43" w:rsidRPr="00081697" w:rsidRDefault="007D0A43" w:rsidP="007D0A43">
      <w:pPr>
        <w:pStyle w:val="Heading3"/>
        <w:numPr>
          <w:ilvl w:val="0"/>
          <w:numId w:val="0"/>
        </w:numPr>
        <w:rPr>
          <w:rFonts w:eastAsia="MS Mincho" w:cstheme="majorHAnsi"/>
          <w:bCs/>
          <w:color w:val="auto"/>
          <w:sz w:val="22"/>
          <w:szCs w:val="22"/>
          <w:lang w:eastAsia="ja-JP"/>
        </w:rPr>
      </w:pPr>
      <w:r w:rsidRPr="00081697">
        <w:rPr>
          <w:rFonts w:eastAsia="MS Mincho" w:cstheme="majorHAnsi"/>
          <w:bCs/>
          <w:color w:val="auto"/>
          <w:sz w:val="22"/>
          <w:szCs w:val="22"/>
          <w:lang w:eastAsia="ja-JP"/>
        </w:rPr>
        <w:t>Experience and technical skills</w:t>
      </w:r>
    </w:p>
    <w:p w14:paraId="45989237" w14:textId="522E438F" w:rsidR="007D0A43" w:rsidRPr="00081697" w:rsidRDefault="007D0A43" w:rsidP="00081697">
      <w:pPr>
        <w:pStyle w:val="TableTextLeft"/>
        <w:spacing w:line="259" w:lineRule="auto"/>
      </w:pPr>
      <w:r w:rsidRPr="00081697">
        <w:t>The employee will be able to demonstrate the following experience and technical skills:</w:t>
      </w:r>
    </w:p>
    <w:p w14:paraId="3A2E4872" w14:textId="4D15BB32" w:rsidR="007D0A43" w:rsidRDefault="00B360E5" w:rsidP="00081697">
      <w:pPr>
        <w:pStyle w:val="TableTextLeft"/>
        <w:numPr>
          <w:ilvl w:val="0"/>
          <w:numId w:val="10"/>
        </w:numPr>
        <w:spacing w:line="259" w:lineRule="auto"/>
      </w:pPr>
      <w:r>
        <w:t>Experience in a finance, actuarial</w:t>
      </w:r>
      <w:r w:rsidR="00C70775">
        <w:t xml:space="preserve">, analytics or risk </w:t>
      </w:r>
      <w:r>
        <w:t>team</w:t>
      </w:r>
      <w:r w:rsidR="00997023">
        <w:t xml:space="preserve"> (first line or second line)</w:t>
      </w:r>
    </w:p>
    <w:p w14:paraId="3DBA8DDB" w14:textId="2F69FAF8" w:rsidR="00B360E5" w:rsidRDefault="00B360E5" w:rsidP="00081697">
      <w:pPr>
        <w:pStyle w:val="TableTextLeft"/>
        <w:numPr>
          <w:ilvl w:val="0"/>
          <w:numId w:val="10"/>
        </w:numPr>
        <w:spacing w:line="259" w:lineRule="auto"/>
      </w:pPr>
      <w:r>
        <w:t xml:space="preserve">Ability to understand </w:t>
      </w:r>
      <w:r w:rsidR="00C70775">
        <w:t xml:space="preserve">and interpret </w:t>
      </w:r>
      <w:r w:rsidR="00CC5588">
        <w:t>for non-experts the financial constraints under which Nest operates</w:t>
      </w:r>
    </w:p>
    <w:p w14:paraId="7E15D466" w14:textId="32BFE63C" w:rsidR="00CC5588" w:rsidRDefault="00945771" w:rsidP="00081697">
      <w:pPr>
        <w:pStyle w:val="TableTextLeft"/>
        <w:numPr>
          <w:ilvl w:val="0"/>
          <w:numId w:val="10"/>
        </w:numPr>
        <w:spacing w:line="259" w:lineRule="auto"/>
      </w:pPr>
      <w:r>
        <w:t>Ability to understand and interpret for non-experts the outputs and limitations of complex mathematical models</w:t>
      </w:r>
    </w:p>
    <w:p w14:paraId="30CE8089" w14:textId="0486EBBE" w:rsidR="004A2BE1" w:rsidRDefault="004A2BE1" w:rsidP="00081697">
      <w:pPr>
        <w:pStyle w:val="TableTextLeft"/>
        <w:numPr>
          <w:ilvl w:val="0"/>
          <w:numId w:val="10"/>
        </w:numPr>
        <w:spacing w:line="259" w:lineRule="auto"/>
      </w:pPr>
      <w:r>
        <w:t xml:space="preserve">Ability to understand at a high level the </w:t>
      </w:r>
      <w:r w:rsidR="001E7B12">
        <w:t>various modelling techniques used by the DACI team and communicate them to non-experts</w:t>
      </w:r>
    </w:p>
    <w:p w14:paraId="39F33E93" w14:textId="256AAF58" w:rsidR="00B151E8" w:rsidRDefault="0067496A" w:rsidP="00EA1EDD">
      <w:pPr>
        <w:pStyle w:val="TableTextLeft"/>
        <w:numPr>
          <w:ilvl w:val="0"/>
          <w:numId w:val="10"/>
        </w:numPr>
        <w:spacing w:line="259" w:lineRule="auto"/>
      </w:pPr>
      <w:r>
        <w:t>A</w:t>
      </w:r>
      <w:r w:rsidR="00E816F9">
        <w:t>ppreciation of the different roles of the first and second lines of defence in a three lines of defence model</w:t>
      </w:r>
    </w:p>
    <w:p w14:paraId="581E74E0" w14:textId="3C1199A7" w:rsidR="00C72C2C" w:rsidRDefault="00C72C2C" w:rsidP="00EA1EDD">
      <w:pPr>
        <w:pStyle w:val="TableTextLeft"/>
        <w:numPr>
          <w:ilvl w:val="0"/>
          <w:numId w:val="10"/>
        </w:numPr>
        <w:spacing w:line="259" w:lineRule="auto"/>
      </w:pPr>
      <w:r>
        <w:t xml:space="preserve">Ability to formulate </w:t>
      </w:r>
      <w:r w:rsidR="003126EC">
        <w:t>clear, evidence-based recommendations to improve the quality of analysis</w:t>
      </w:r>
    </w:p>
    <w:p w14:paraId="4DCF2754" w14:textId="239A77C5" w:rsidR="000269B0" w:rsidRPr="00081697" w:rsidRDefault="000269B0" w:rsidP="00EA1EDD">
      <w:pPr>
        <w:pStyle w:val="TableTextLeft"/>
        <w:numPr>
          <w:ilvl w:val="0"/>
          <w:numId w:val="10"/>
        </w:numPr>
        <w:spacing w:line="259" w:lineRule="auto"/>
      </w:pPr>
      <w:r>
        <w:t xml:space="preserve">Ability to </w:t>
      </w:r>
      <w:r w:rsidR="004E1673">
        <w:t>understand and advise on compliance with the AQuA book guidance on analytics in government and other appropriate model risk frameworks</w:t>
      </w:r>
    </w:p>
    <w:p w14:paraId="22397A75" w14:textId="77777777" w:rsidR="007D0A43" w:rsidRPr="00081697" w:rsidRDefault="007D0A43" w:rsidP="008F55E7">
      <w:pPr>
        <w:keepNext/>
        <w:spacing w:before="240" w:after="60" w:line="360" w:lineRule="auto"/>
        <w:outlineLvl w:val="2"/>
        <w:rPr>
          <w:rFonts w:asciiTheme="majorHAnsi" w:eastAsia="MS Mincho" w:hAnsiTheme="majorHAnsi" w:cstheme="majorHAnsi"/>
          <w:b/>
          <w:bCs/>
          <w:color w:val="auto"/>
          <w:sz w:val="22"/>
          <w:szCs w:val="22"/>
          <w:lang w:eastAsia="ja-JP"/>
        </w:rPr>
      </w:pPr>
      <w:r w:rsidRPr="00081697">
        <w:rPr>
          <w:rFonts w:asciiTheme="majorHAnsi" w:eastAsia="MS Mincho" w:hAnsiTheme="majorHAnsi" w:cstheme="majorHAnsi"/>
          <w:b/>
          <w:bCs/>
          <w:color w:val="auto"/>
          <w:sz w:val="22"/>
          <w:szCs w:val="22"/>
          <w:lang w:eastAsia="ja-JP"/>
        </w:rPr>
        <w:t xml:space="preserve">Personal attributes required </w:t>
      </w:r>
    </w:p>
    <w:p w14:paraId="121B99D2" w14:textId="77777777" w:rsidR="007D0A43" w:rsidRPr="00081697" w:rsidRDefault="007D0A43" w:rsidP="00081697">
      <w:pPr>
        <w:pStyle w:val="TableTextLeft"/>
        <w:spacing w:line="259" w:lineRule="auto"/>
      </w:pPr>
      <w:r w:rsidRPr="00081697">
        <w:t>The role will require someone with the following personal attributes:</w:t>
      </w:r>
    </w:p>
    <w:p w14:paraId="0F4C0B1C" w14:textId="4B2F414F" w:rsidR="007D0A43" w:rsidRPr="007D3483" w:rsidRDefault="0067496A" w:rsidP="00081697">
      <w:pPr>
        <w:pStyle w:val="TableTextLeft"/>
        <w:numPr>
          <w:ilvl w:val="0"/>
          <w:numId w:val="10"/>
        </w:numPr>
        <w:spacing w:line="259" w:lineRule="auto"/>
      </w:pPr>
      <w:r>
        <w:lastRenderedPageBreak/>
        <w:t xml:space="preserve">Being able to interact positively and professionally with </w:t>
      </w:r>
      <w:r w:rsidR="00612FB0">
        <w:t>other professionals of varying backgrounds and skills</w:t>
      </w:r>
    </w:p>
    <w:p w14:paraId="7F170E2A" w14:textId="49B2932E" w:rsidR="58C790E8" w:rsidRPr="00081697" w:rsidRDefault="00612FB0" w:rsidP="00081697">
      <w:pPr>
        <w:pStyle w:val="TableTextLeft"/>
        <w:numPr>
          <w:ilvl w:val="0"/>
          <w:numId w:val="10"/>
        </w:numPr>
        <w:spacing w:line="259" w:lineRule="auto"/>
      </w:pPr>
      <w:r>
        <w:t>I</w:t>
      </w:r>
      <w:r w:rsidR="58C790E8" w:rsidRPr="00081697">
        <w:t xml:space="preserve">ntegrity and </w:t>
      </w:r>
      <w:r>
        <w:t>good</w:t>
      </w:r>
      <w:r w:rsidR="58C790E8" w:rsidRPr="00081697">
        <w:t xml:space="preserve"> levels of professional resilience </w:t>
      </w:r>
    </w:p>
    <w:p w14:paraId="19212CE0" w14:textId="79F4180D" w:rsidR="001B5C53" w:rsidRDefault="001B5C53" w:rsidP="00B310D6">
      <w:pPr>
        <w:pStyle w:val="TableTextLeft"/>
        <w:numPr>
          <w:ilvl w:val="0"/>
          <w:numId w:val="10"/>
        </w:numPr>
        <w:spacing w:line="259" w:lineRule="auto"/>
      </w:pPr>
      <w:r>
        <w:t>The ability to provide constructive challenge where processes, assumptions or governance could be strengthened</w:t>
      </w:r>
      <w:r w:rsidR="00936C93">
        <w:t>, and to support other professionals in developing solutions to that challenge</w:t>
      </w:r>
    </w:p>
    <w:p w14:paraId="1A8D73E1" w14:textId="0E6378E2" w:rsidR="00B310D6" w:rsidRDefault="001D5281" w:rsidP="00B310D6">
      <w:pPr>
        <w:pStyle w:val="TableTextLeft"/>
        <w:numPr>
          <w:ilvl w:val="0"/>
          <w:numId w:val="10"/>
        </w:numPr>
        <w:spacing w:line="259" w:lineRule="auto"/>
      </w:pPr>
      <w:r>
        <w:t xml:space="preserve">The ability to manage their own workload, and </w:t>
      </w:r>
      <w:r w:rsidR="00C30931">
        <w:t xml:space="preserve">plan and </w:t>
      </w:r>
      <w:r>
        <w:t xml:space="preserve">deliver high-quality and reliable work </w:t>
      </w:r>
      <w:r w:rsidR="00C30931">
        <w:t>to agreed schedules</w:t>
      </w:r>
    </w:p>
    <w:p w14:paraId="09463E7C" w14:textId="007B9A14" w:rsidR="00C30931" w:rsidRPr="00081697" w:rsidRDefault="00A24167" w:rsidP="00B310D6">
      <w:pPr>
        <w:pStyle w:val="TableTextLeft"/>
        <w:numPr>
          <w:ilvl w:val="0"/>
          <w:numId w:val="10"/>
        </w:numPr>
        <w:spacing w:line="259" w:lineRule="auto"/>
      </w:pPr>
      <w:r>
        <w:t>Adaptability to lend expertise to the rest of the risk oversight team in their work</w:t>
      </w:r>
    </w:p>
    <w:p w14:paraId="12156E2A" w14:textId="77777777" w:rsidR="007D0A43" w:rsidRPr="00081697" w:rsidRDefault="007D0A43" w:rsidP="00753D43">
      <w:pPr>
        <w:keepNext/>
        <w:spacing w:before="240" w:after="60" w:line="360" w:lineRule="auto"/>
        <w:outlineLvl w:val="2"/>
        <w:rPr>
          <w:rFonts w:asciiTheme="majorHAnsi" w:eastAsia="MS Mincho" w:hAnsiTheme="majorHAnsi" w:cstheme="majorHAnsi"/>
          <w:b/>
          <w:bCs/>
          <w:color w:val="auto"/>
          <w:sz w:val="22"/>
          <w:szCs w:val="22"/>
          <w:lang w:eastAsia="ja-JP"/>
        </w:rPr>
      </w:pPr>
      <w:r w:rsidRPr="00081697">
        <w:rPr>
          <w:rFonts w:asciiTheme="majorHAnsi" w:eastAsia="MS Mincho" w:hAnsiTheme="majorHAnsi" w:cstheme="majorHAnsi"/>
          <w:b/>
          <w:bCs/>
          <w:color w:val="auto"/>
          <w:sz w:val="22"/>
          <w:szCs w:val="22"/>
          <w:lang w:eastAsia="ja-JP"/>
        </w:rPr>
        <w:t>Education, qualification and professional membership requirements</w:t>
      </w:r>
    </w:p>
    <w:p w14:paraId="5B3001D8" w14:textId="77777777" w:rsidR="007D0A43" w:rsidRDefault="007D0A43" w:rsidP="00081697">
      <w:pPr>
        <w:pStyle w:val="TableTextLeft"/>
        <w:numPr>
          <w:ilvl w:val="0"/>
          <w:numId w:val="10"/>
        </w:numPr>
        <w:spacing w:line="259" w:lineRule="auto"/>
      </w:pPr>
      <w:r w:rsidRPr="00081697">
        <w:t xml:space="preserve">Degree level or equivalent calibre/experience </w:t>
      </w:r>
    </w:p>
    <w:p w14:paraId="0D38F3AD" w14:textId="0B3C7CCF" w:rsidR="005D02C4" w:rsidRDefault="005D02C4" w:rsidP="00081697">
      <w:pPr>
        <w:pStyle w:val="TableTextLeft"/>
        <w:numPr>
          <w:ilvl w:val="0"/>
          <w:numId w:val="10"/>
        </w:numPr>
        <w:spacing w:line="259" w:lineRule="auto"/>
      </w:pPr>
      <w:r>
        <w:t>Appropriate technical and pro</w:t>
      </w:r>
      <w:r w:rsidR="00A24167">
        <w:t>f</w:t>
      </w:r>
      <w:r>
        <w:t xml:space="preserve">essional </w:t>
      </w:r>
      <w:r w:rsidR="009106D3">
        <w:t>accreditation</w:t>
      </w:r>
      <w:r w:rsidR="00FD0AFD">
        <w:t>, e.g. an actuarial</w:t>
      </w:r>
      <w:r w:rsidR="00DE1900">
        <w:t xml:space="preserve">, </w:t>
      </w:r>
      <w:r w:rsidR="00FD0AFD">
        <w:t xml:space="preserve">accounting </w:t>
      </w:r>
      <w:r w:rsidR="00DE1900">
        <w:t xml:space="preserve">or analytics </w:t>
      </w:r>
      <w:r w:rsidR="00FD0AFD">
        <w:t>qualification</w:t>
      </w:r>
    </w:p>
    <w:p w14:paraId="6B9ED5E7" w14:textId="77777777" w:rsidR="005450B6" w:rsidRDefault="005450B6" w:rsidP="005450B6">
      <w:pPr>
        <w:pStyle w:val="TableTextLeft"/>
        <w:spacing w:line="259" w:lineRule="auto"/>
      </w:pPr>
    </w:p>
    <w:p w14:paraId="38C84F83" w14:textId="77777777" w:rsidR="005450B6" w:rsidRPr="00081697" w:rsidRDefault="005450B6" w:rsidP="005450B6">
      <w:pPr>
        <w:pStyle w:val="TableTextLeft"/>
        <w:spacing w:line="259" w:lineRule="auto"/>
      </w:pPr>
    </w:p>
    <w:sectPr w:rsidR="005450B6" w:rsidRPr="00081697" w:rsidSect="00352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680" w:bottom="1418" w:left="68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C3E0" w14:textId="77777777" w:rsidR="00C84D4B" w:rsidRDefault="00C84D4B" w:rsidP="00540F52">
      <w:r>
        <w:separator/>
      </w:r>
    </w:p>
  </w:endnote>
  <w:endnote w:type="continuationSeparator" w:id="0">
    <w:p w14:paraId="05A6E87C" w14:textId="77777777" w:rsidR="00C84D4B" w:rsidRDefault="00C84D4B" w:rsidP="00540F52">
      <w:r>
        <w:continuationSeparator/>
      </w:r>
    </w:p>
  </w:endnote>
  <w:endnote w:type="continuationNotice" w:id="1">
    <w:p w14:paraId="5993CC98" w14:textId="77777777" w:rsidR="00C84D4B" w:rsidRDefault="00C84D4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21B5" w14:textId="77777777" w:rsidR="00851F5E" w:rsidRDefault="008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B05CB" w14:paraId="63F0D23A" w14:textId="77777777" w:rsidTr="001E7B00">
      <w:trPr>
        <w:trHeight w:val="397"/>
      </w:trPr>
      <w:tc>
        <w:tcPr>
          <w:tcW w:w="7938" w:type="dxa"/>
          <w:vAlign w:val="bottom"/>
        </w:tcPr>
        <w:p w14:paraId="57525D7C" w14:textId="25501670" w:rsidR="00BB05CB" w:rsidRDefault="00BB05CB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F021C1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F021C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0DD949CC" w14:textId="77777777" w:rsidR="00BB05CB" w:rsidRDefault="00BB05CB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13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18</w:t>
          </w:r>
          <w:r w:rsidRPr="003166E3">
            <w:rPr>
              <w:b/>
            </w:rPr>
            <w:fldChar w:fldCharType="end"/>
          </w:r>
        </w:p>
      </w:tc>
    </w:tr>
  </w:tbl>
  <w:p w14:paraId="28BDE0F9" w14:textId="77777777" w:rsidR="00BB05CB" w:rsidRPr="00301AC8" w:rsidRDefault="00BB05CB" w:rsidP="00301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1473FBDF" w14:textId="77777777" w:rsidTr="001E7B00">
      <w:trPr>
        <w:trHeight w:val="397"/>
      </w:trPr>
      <w:tc>
        <w:tcPr>
          <w:tcW w:w="7938" w:type="dxa"/>
          <w:vAlign w:val="bottom"/>
        </w:tcPr>
        <w:p w14:paraId="58C05254" w14:textId="7CEB0ED8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F021C1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F021C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652340A6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40924C24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E28A" w14:textId="77777777" w:rsidR="00C84D4B" w:rsidRPr="00861B99" w:rsidRDefault="00C84D4B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136AC176" w14:textId="77777777" w:rsidR="00C84D4B" w:rsidRPr="00861B99" w:rsidRDefault="00C84D4B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  <w:footnote w:type="continuationNotice" w:id="1">
    <w:p w14:paraId="08A765FE" w14:textId="77777777" w:rsidR="00C84D4B" w:rsidRDefault="00C84D4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65BC" w14:textId="77777777" w:rsidR="00851F5E" w:rsidRDefault="008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top w:val="single" w:sz="12" w:space="0" w:color="28465F"/>
        <w:bottom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BB05CB" w14:paraId="4C8488C8" w14:textId="77777777" w:rsidTr="002368C5">
      <w:trPr>
        <w:cantSplit/>
        <w:trHeight w:hRule="exact" w:val="454"/>
      </w:trPr>
      <w:tc>
        <w:tcPr>
          <w:tcW w:w="10545" w:type="dxa"/>
          <w:vAlign w:val="center"/>
        </w:tcPr>
        <w:p w14:paraId="7AC401C3" w14:textId="569EF282" w:rsidR="00BB05CB" w:rsidRPr="00E9626B" w:rsidRDefault="00BB05CB" w:rsidP="00301AC8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F021C1">
            <w:rPr>
              <w:noProof/>
            </w:rPr>
            <w:instrText>Risk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F021C1">
            <w:rPr>
              <w:noProof/>
            </w:rPr>
            <w:instrText>Risk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F021C1">
            <w:rPr>
              <w:noProof/>
            </w:rPr>
            <w:t>Risk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13802CB6" w14:textId="77777777" w:rsidR="00BB05CB" w:rsidRPr="00301AC8" w:rsidRDefault="00BB05CB" w:rsidP="00301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5536" w14:textId="77777777" w:rsidR="00703279" w:rsidRDefault="004516B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43BC364" wp14:editId="63C3B81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Group 15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2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4B78D1" id="Group 15" o:spid="_x0000_s1026" style="position:absolute;margin-left:0;margin-top:0;width:595.3pt;height:209.75pt;z-index:251658240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715"/>
    <w:multiLevelType w:val="hybridMultilevel"/>
    <w:tmpl w:val="C0EEDA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DE11"/>
    <w:multiLevelType w:val="hybridMultilevel"/>
    <w:tmpl w:val="FFFFFFFF"/>
    <w:lvl w:ilvl="0" w:tplc="73A8945E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6BC2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A3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D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E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6D8"/>
    <w:multiLevelType w:val="hybridMultilevel"/>
    <w:tmpl w:val="253E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5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8D76D5"/>
    <w:multiLevelType w:val="hybridMultilevel"/>
    <w:tmpl w:val="74C6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76B8E"/>
    <w:multiLevelType w:val="hybridMultilevel"/>
    <w:tmpl w:val="922650E6"/>
    <w:lvl w:ilvl="0" w:tplc="0A1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0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3D43BA5"/>
    <w:multiLevelType w:val="hybridMultilevel"/>
    <w:tmpl w:val="05EC856A"/>
    <w:lvl w:ilvl="0" w:tplc="EB3E67F2">
      <w:start w:val="1"/>
      <w:numFmt w:val="bullet"/>
      <w:lvlText w:val="•"/>
      <w:lvlJc w:val="left"/>
      <w:pPr>
        <w:ind w:left="720" w:firstLine="0"/>
      </w:pPr>
      <w:rPr>
        <w:rFonts w:ascii="Trebuchet MS" w:hAnsi="Trebuchet M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A2458"/>
    <w:multiLevelType w:val="hybridMultilevel"/>
    <w:tmpl w:val="FFFFFFFF"/>
    <w:lvl w:ilvl="0" w:tplc="DACC5CDA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ACD03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8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0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8C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8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2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0148B0"/>
    <w:multiLevelType w:val="hybridMultilevel"/>
    <w:tmpl w:val="BD6EA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60061771">
    <w:abstractNumId w:val="15"/>
  </w:num>
  <w:num w:numId="2" w16cid:durableId="959648052">
    <w:abstractNumId w:val="16"/>
  </w:num>
  <w:num w:numId="3" w16cid:durableId="446438082">
    <w:abstractNumId w:val="10"/>
  </w:num>
  <w:num w:numId="4" w16cid:durableId="1023819129">
    <w:abstractNumId w:val="4"/>
  </w:num>
  <w:num w:numId="5" w16cid:durableId="2126386047">
    <w:abstractNumId w:val="9"/>
  </w:num>
  <w:num w:numId="6" w16cid:durableId="751393168">
    <w:abstractNumId w:val="6"/>
  </w:num>
  <w:num w:numId="7" w16cid:durableId="1620987954">
    <w:abstractNumId w:val="13"/>
  </w:num>
  <w:num w:numId="8" w16cid:durableId="1937327817">
    <w:abstractNumId w:val="8"/>
  </w:num>
  <w:num w:numId="9" w16cid:durableId="1366054573">
    <w:abstractNumId w:val="0"/>
  </w:num>
  <w:num w:numId="10" w16cid:durableId="1167549033">
    <w:abstractNumId w:val="1"/>
  </w:num>
  <w:num w:numId="11" w16cid:durableId="1369718936">
    <w:abstractNumId w:val="12"/>
  </w:num>
  <w:num w:numId="12" w16cid:durableId="87044364">
    <w:abstractNumId w:val="7"/>
  </w:num>
  <w:num w:numId="13" w16cid:durableId="2022193981">
    <w:abstractNumId w:val="14"/>
  </w:num>
  <w:num w:numId="14" w16cid:durableId="643775488">
    <w:abstractNumId w:val="2"/>
  </w:num>
  <w:num w:numId="15" w16cid:durableId="168697617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5"/>
    <w:rsid w:val="00000E27"/>
    <w:rsid w:val="00002C74"/>
    <w:rsid w:val="00003A00"/>
    <w:rsid w:val="000041CA"/>
    <w:rsid w:val="00004B94"/>
    <w:rsid w:val="00007215"/>
    <w:rsid w:val="0000766A"/>
    <w:rsid w:val="0001096A"/>
    <w:rsid w:val="000170EC"/>
    <w:rsid w:val="00017FD5"/>
    <w:rsid w:val="00020299"/>
    <w:rsid w:val="000209FA"/>
    <w:rsid w:val="000235CB"/>
    <w:rsid w:val="00025A10"/>
    <w:rsid w:val="0002632D"/>
    <w:rsid w:val="000269B0"/>
    <w:rsid w:val="000345A1"/>
    <w:rsid w:val="000373FD"/>
    <w:rsid w:val="000506CB"/>
    <w:rsid w:val="00066B26"/>
    <w:rsid w:val="00066D1A"/>
    <w:rsid w:val="000672FB"/>
    <w:rsid w:val="0006764F"/>
    <w:rsid w:val="000711D1"/>
    <w:rsid w:val="00074B77"/>
    <w:rsid w:val="00080C0B"/>
    <w:rsid w:val="00081697"/>
    <w:rsid w:val="000855AF"/>
    <w:rsid w:val="000874EF"/>
    <w:rsid w:val="000A2741"/>
    <w:rsid w:val="000A381E"/>
    <w:rsid w:val="000A6F1E"/>
    <w:rsid w:val="000B6C0C"/>
    <w:rsid w:val="000B70A9"/>
    <w:rsid w:val="000C3715"/>
    <w:rsid w:val="000C7A6F"/>
    <w:rsid w:val="000D055E"/>
    <w:rsid w:val="000D0795"/>
    <w:rsid w:val="000D104B"/>
    <w:rsid w:val="000D238B"/>
    <w:rsid w:val="000D65B2"/>
    <w:rsid w:val="000E7921"/>
    <w:rsid w:val="000F2506"/>
    <w:rsid w:val="000F2D3D"/>
    <w:rsid w:val="000F3769"/>
    <w:rsid w:val="000F6321"/>
    <w:rsid w:val="00105F22"/>
    <w:rsid w:val="001117F2"/>
    <w:rsid w:val="00112CCB"/>
    <w:rsid w:val="00122BA2"/>
    <w:rsid w:val="0013318A"/>
    <w:rsid w:val="00134173"/>
    <w:rsid w:val="00134B24"/>
    <w:rsid w:val="00135306"/>
    <w:rsid w:val="00141FF2"/>
    <w:rsid w:val="00144E4F"/>
    <w:rsid w:val="001475B3"/>
    <w:rsid w:val="00150CCF"/>
    <w:rsid w:val="00151CC8"/>
    <w:rsid w:val="00162264"/>
    <w:rsid w:val="00162DA4"/>
    <w:rsid w:val="00163414"/>
    <w:rsid w:val="0016532E"/>
    <w:rsid w:val="00172579"/>
    <w:rsid w:val="001742FF"/>
    <w:rsid w:val="0017492C"/>
    <w:rsid w:val="00180354"/>
    <w:rsid w:val="00184014"/>
    <w:rsid w:val="0019565D"/>
    <w:rsid w:val="00196A94"/>
    <w:rsid w:val="001A15EE"/>
    <w:rsid w:val="001A509E"/>
    <w:rsid w:val="001B5C53"/>
    <w:rsid w:val="001B6CE8"/>
    <w:rsid w:val="001B769D"/>
    <w:rsid w:val="001C4090"/>
    <w:rsid w:val="001C6105"/>
    <w:rsid w:val="001C6964"/>
    <w:rsid w:val="001D5281"/>
    <w:rsid w:val="001E6655"/>
    <w:rsid w:val="001E7B00"/>
    <w:rsid w:val="001E7B12"/>
    <w:rsid w:val="001F03E2"/>
    <w:rsid w:val="001F1375"/>
    <w:rsid w:val="001F3748"/>
    <w:rsid w:val="001F4921"/>
    <w:rsid w:val="001F5965"/>
    <w:rsid w:val="001F7652"/>
    <w:rsid w:val="00200C7A"/>
    <w:rsid w:val="00201F3B"/>
    <w:rsid w:val="002047F7"/>
    <w:rsid w:val="0020649B"/>
    <w:rsid w:val="002110DB"/>
    <w:rsid w:val="00213108"/>
    <w:rsid w:val="0022170D"/>
    <w:rsid w:val="0022552F"/>
    <w:rsid w:val="00230EF6"/>
    <w:rsid w:val="002368C5"/>
    <w:rsid w:val="00237382"/>
    <w:rsid w:val="00243E50"/>
    <w:rsid w:val="00244DDE"/>
    <w:rsid w:val="00245E0E"/>
    <w:rsid w:val="002461B7"/>
    <w:rsid w:val="00247574"/>
    <w:rsid w:val="00247B46"/>
    <w:rsid w:val="0025151C"/>
    <w:rsid w:val="0025492E"/>
    <w:rsid w:val="00255298"/>
    <w:rsid w:val="002644BA"/>
    <w:rsid w:val="002706EC"/>
    <w:rsid w:val="00272B87"/>
    <w:rsid w:val="00272BF2"/>
    <w:rsid w:val="00274483"/>
    <w:rsid w:val="00280784"/>
    <w:rsid w:val="002A38CC"/>
    <w:rsid w:val="002A633F"/>
    <w:rsid w:val="002B496D"/>
    <w:rsid w:val="002C2579"/>
    <w:rsid w:val="002C482B"/>
    <w:rsid w:val="002C524E"/>
    <w:rsid w:val="002D3B24"/>
    <w:rsid w:val="002D4813"/>
    <w:rsid w:val="002E6F50"/>
    <w:rsid w:val="002E7518"/>
    <w:rsid w:val="002F1B8E"/>
    <w:rsid w:val="002F2507"/>
    <w:rsid w:val="002F2747"/>
    <w:rsid w:val="002F27B9"/>
    <w:rsid w:val="002F337F"/>
    <w:rsid w:val="002F4726"/>
    <w:rsid w:val="002F5CE7"/>
    <w:rsid w:val="00300060"/>
    <w:rsid w:val="00301AC8"/>
    <w:rsid w:val="00302267"/>
    <w:rsid w:val="00306D1C"/>
    <w:rsid w:val="003075C6"/>
    <w:rsid w:val="003126EC"/>
    <w:rsid w:val="003163BC"/>
    <w:rsid w:val="003166E3"/>
    <w:rsid w:val="00316779"/>
    <w:rsid w:val="00326714"/>
    <w:rsid w:val="00326897"/>
    <w:rsid w:val="00326A8C"/>
    <w:rsid w:val="0033044F"/>
    <w:rsid w:val="003308E2"/>
    <w:rsid w:val="003319BD"/>
    <w:rsid w:val="00352DC9"/>
    <w:rsid w:val="0035554B"/>
    <w:rsid w:val="00364284"/>
    <w:rsid w:val="00364AA8"/>
    <w:rsid w:val="00364CD8"/>
    <w:rsid w:val="00375C53"/>
    <w:rsid w:val="00383765"/>
    <w:rsid w:val="003855C8"/>
    <w:rsid w:val="003942C3"/>
    <w:rsid w:val="00395F19"/>
    <w:rsid w:val="003A0291"/>
    <w:rsid w:val="003A3A57"/>
    <w:rsid w:val="003A3B6F"/>
    <w:rsid w:val="003A4F2D"/>
    <w:rsid w:val="003B3D63"/>
    <w:rsid w:val="003B495A"/>
    <w:rsid w:val="003B79C9"/>
    <w:rsid w:val="003C4541"/>
    <w:rsid w:val="003C537A"/>
    <w:rsid w:val="003D29E1"/>
    <w:rsid w:val="003D6585"/>
    <w:rsid w:val="003F36FC"/>
    <w:rsid w:val="00400E40"/>
    <w:rsid w:val="00404343"/>
    <w:rsid w:val="004062F4"/>
    <w:rsid w:val="00420264"/>
    <w:rsid w:val="00421C0A"/>
    <w:rsid w:val="00445460"/>
    <w:rsid w:val="004516B8"/>
    <w:rsid w:val="004554E1"/>
    <w:rsid w:val="00456D2E"/>
    <w:rsid w:val="00460462"/>
    <w:rsid w:val="00461DBA"/>
    <w:rsid w:val="00467260"/>
    <w:rsid w:val="004676E8"/>
    <w:rsid w:val="00470759"/>
    <w:rsid w:val="004738A5"/>
    <w:rsid w:val="00476C57"/>
    <w:rsid w:val="00482E59"/>
    <w:rsid w:val="0049056F"/>
    <w:rsid w:val="00492767"/>
    <w:rsid w:val="0049462C"/>
    <w:rsid w:val="00497CF2"/>
    <w:rsid w:val="004A1348"/>
    <w:rsid w:val="004A2BE1"/>
    <w:rsid w:val="004A462D"/>
    <w:rsid w:val="004B002B"/>
    <w:rsid w:val="004B1C49"/>
    <w:rsid w:val="004B3F40"/>
    <w:rsid w:val="004B54BE"/>
    <w:rsid w:val="004B6243"/>
    <w:rsid w:val="004C2969"/>
    <w:rsid w:val="004C4D86"/>
    <w:rsid w:val="004C4F37"/>
    <w:rsid w:val="004D376F"/>
    <w:rsid w:val="004D49C5"/>
    <w:rsid w:val="004D5F3A"/>
    <w:rsid w:val="004D6AC5"/>
    <w:rsid w:val="004D7793"/>
    <w:rsid w:val="004E13DA"/>
    <w:rsid w:val="004E15D5"/>
    <w:rsid w:val="004E1673"/>
    <w:rsid w:val="004E2E9E"/>
    <w:rsid w:val="004E491A"/>
    <w:rsid w:val="004E73DA"/>
    <w:rsid w:val="004E779B"/>
    <w:rsid w:val="004F2918"/>
    <w:rsid w:val="004F2E9A"/>
    <w:rsid w:val="00502D7C"/>
    <w:rsid w:val="00502FB4"/>
    <w:rsid w:val="00503F15"/>
    <w:rsid w:val="00505C92"/>
    <w:rsid w:val="00505F5C"/>
    <w:rsid w:val="00514A63"/>
    <w:rsid w:val="0051543A"/>
    <w:rsid w:val="0052167F"/>
    <w:rsid w:val="00521686"/>
    <w:rsid w:val="00521ED9"/>
    <w:rsid w:val="00533406"/>
    <w:rsid w:val="005354E6"/>
    <w:rsid w:val="0053631D"/>
    <w:rsid w:val="005378EA"/>
    <w:rsid w:val="00540DDE"/>
    <w:rsid w:val="00540F52"/>
    <w:rsid w:val="00543B6A"/>
    <w:rsid w:val="005450B6"/>
    <w:rsid w:val="005453F6"/>
    <w:rsid w:val="00545619"/>
    <w:rsid w:val="0054724B"/>
    <w:rsid w:val="00550476"/>
    <w:rsid w:val="00552A63"/>
    <w:rsid w:val="00553722"/>
    <w:rsid w:val="00557B2C"/>
    <w:rsid w:val="005737F6"/>
    <w:rsid w:val="00576919"/>
    <w:rsid w:val="005776C4"/>
    <w:rsid w:val="00581390"/>
    <w:rsid w:val="00581DCE"/>
    <w:rsid w:val="005820AD"/>
    <w:rsid w:val="005820F8"/>
    <w:rsid w:val="00586BC9"/>
    <w:rsid w:val="00591385"/>
    <w:rsid w:val="0059270B"/>
    <w:rsid w:val="00593C40"/>
    <w:rsid w:val="00596DED"/>
    <w:rsid w:val="005A18AF"/>
    <w:rsid w:val="005A2517"/>
    <w:rsid w:val="005A706D"/>
    <w:rsid w:val="005A7A2F"/>
    <w:rsid w:val="005B356D"/>
    <w:rsid w:val="005D02C4"/>
    <w:rsid w:val="005D7F2B"/>
    <w:rsid w:val="005E502D"/>
    <w:rsid w:val="00612FB0"/>
    <w:rsid w:val="0061349B"/>
    <w:rsid w:val="00624D6E"/>
    <w:rsid w:val="00633F41"/>
    <w:rsid w:val="006340BC"/>
    <w:rsid w:val="006353DD"/>
    <w:rsid w:val="00637491"/>
    <w:rsid w:val="00645EB1"/>
    <w:rsid w:val="00646F21"/>
    <w:rsid w:val="00653005"/>
    <w:rsid w:val="00653464"/>
    <w:rsid w:val="00654A00"/>
    <w:rsid w:val="006644CB"/>
    <w:rsid w:val="0066535F"/>
    <w:rsid w:val="00665952"/>
    <w:rsid w:val="006664EB"/>
    <w:rsid w:val="006674AA"/>
    <w:rsid w:val="00667906"/>
    <w:rsid w:val="00667BC0"/>
    <w:rsid w:val="0067496A"/>
    <w:rsid w:val="00674ACF"/>
    <w:rsid w:val="00684BE5"/>
    <w:rsid w:val="006876CD"/>
    <w:rsid w:val="006903D1"/>
    <w:rsid w:val="00690F37"/>
    <w:rsid w:val="00692CA6"/>
    <w:rsid w:val="0069774A"/>
    <w:rsid w:val="006A185C"/>
    <w:rsid w:val="006A70F5"/>
    <w:rsid w:val="006B3368"/>
    <w:rsid w:val="006B3567"/>
    <w:rsid w:val="006B7429"/>
    <w:rsid w:val="006C1C9E"/>
    <w:rsid w:val="006C3EF9"/>
    <w:rsid w:val="006C4904"/>
    <w:rsid w:val="006C731C"/>
    <w:rsid w:val="006C76B7"/>
    <w:rsid w:val="006D07E5"/>
    <w:rsid w:val="006D3A53"/>
    <w:rsid w:val="006D7107"/>
    <w:rsid w:val="006E2007"/>
    <w:rsid w:val="006E54BD"/>
    <w:rsid w:val="006E55C4"/>
    <w:rsid w:val="006F2599"/>
    <w:rsid w:val="006F385E"/>
    <w:rsid w:val="006F548C"/>
    <w:rsid w:val="007011E9"/>
    <w:rsid w:val="00702DC9"/>
    <w:rsid w:val="00703279"/>
    <w:rsid w:val="0071221B"/>
    <w:rsid w:val="00713B2A"/>
    <w:rsid w:val="0072026F"/>
    <w:rsid w:val="00722371"/>
    <w:rsid w:val="00725547"/>
    <w:rsid w:val="007267C1"/>
    <w:rsid w:val="00733D53"/>
    <w:rsid w:val="00734564"/>
    <w:rsid w:val="007358EA"/>
    <w:rsid w:val="00736309"/>
    <w:rsid w:val="00742535"/>
    <w:rsid w:val="00753D43"/>
    <w:rsid w:val="00755E29"/>
    <w:rsid w:val="007667DF"/>
    <w:rsid w:val="00767E75"/>
    <w:rsid w:val="00771F31"/>
    <w:rsid w:val="00775CED"/>
    <w:rsid w:val="00776EE1"/>
    <w:rsid w:val="00781DC6"/>
    <w:rsid w:val="00785319"/>
    <w:rsid w:val="00791620"/>
    <w:rsid w:val="00793F3D"/>
    <w:rsid w:val="00794CFA"/>
    <w:rsid w:val="00794D05"/>
    <w:rsid w:val="007A0DEA"/>
    <w:rsid w:val="007A12FF"/>
    <w:rsid w:val="007A19CD"/>
    <w:rsid w:val="007A4B3E"/>
    <w:rsid w:val="007B6F7A"/>
    <w:rsid w:val="007C1A04"/>
    <w:rsid w:val="007C431B"/>
    <w:rsid w:val="007C5B69"/>
    <w:rsid w:val="007C6A32"/>
    <w:rsid w:val="007D0A43"/>
    <w:rsid w:val="007D1BBE"/>
    <w:rsid w:val="007D1CA5"/>
    <w:rsid w:val="007D3483"/>
    <w:rsid w:val="007D4354"/>
    <w:rsid w:val="007D63E9"/>
    <w:rsid w:val="007E23D8"/>
    <w:rsid w:val="007E2941"/>
    <w:rsid w:val="007E34AE"/>
    <w:rsid w:val="007E51A0"/>
    <w:rsid w:val="007E7EB3"/>
    <w:rsid w:val="007F2648"/>
    <w:rsid w:val="007F33FE"/>
    <w:rsid w:val="007F4A0B"/>
    <w:rsid w:val="00803B17"/>
    <w:rsid w:val="00804DD2"/>
    <w:rsid w:val="00811C04"/>
    <w:rsid w:val="00815032"/>
    <w:rsid w:val="00821203"/>
    <w:rsid w:val="0082303C"/>
    <w:rsid w:val="00824BE2"/>
    <w:rsid w:val="0083070E"/>
    <w:rsid w:val="008339D4"/>
    <w:rsid w:val="00835705"/>
    <w:rsid w:val="008366C3"/>
    <w:rsid w:val="00846A15"/>
    <w:rsid w:val="00851F5E"/>
    <w:rsid w:val="00861B99"/>
    <w:rsid w:val="008649A8"/>
    <w:rsid w:val="00871823"/>
    <w:rsid w:val="00873C2F"/>
    <w:rsid w:val="008771CA"/>
    <w:rsid w:val="0088288C"/>
    <w:rsid w:val="00885DBD"/>
    <w:rsid w:val="00886424"/>
    <w:rsid w:val="008872E6"/>
    <w:rsid w:val="008904ED"/>
    <w:rsid w:val="00890591"/>
    <w:rsid w:val="00891DC0"/>
    <w:rsid w:val="0089312B"/>
    <w:rsid w:val="00897006"/>
    <w:rsid w:val="008971D5"/>
    <w:rsid w:val="008A0B04"/>
    <w:rsid w:val="008A180C"/>
    <w:rsid w:val="008A2AEF"/>
    <w:rsid w:val="008A2C77"/>
    <w:rsid w:val="008C51DE"/>
    <w:rsid w:val="008D5CE5"/>
    <w:rsid w:val="008D71BF"/>
    <w:rsid w:val="008E10D9"/>
    <w:rsid w:val="008E46E7"/>
    <w:rsid w:val="008E6381"/>
    <w:rsid w:val="008E7EA8"/>
    <w:rsid w:val="008F1CB4"/>
    <w:rsid w:val="008F55E7"/>
    <w:rsid w:val="0090018F"/>
    <w:rsid w:val="00900C1F"/>
    <w:rsid w:val="009051B9"/>
    <w:rsid w:val="0090DA95"/>
    <w:rsid w:val="009106D3"/>
    <w:rsid w:val="00923366"/>
    <w:rsid w:val="0092593D"/>
    <w:rsid w:val="009341FA"/>
    <w:rsid w:val="0093560A"/>
    <w:rsid w:val="00936C93"/>
    <w:rsid w:val="00940738"/>
    <w:rsid w:val="00942272"/>
    <w:rsid w:val="00942BEA"/>
    <w:rsid w:val="0094513F"/>
    <w:rsid w:val="00945771"/>
    <w:rsid w:val="00947E31"/>
    <w:rsid w:val="00952455"/>
    <w:rsid w:val="00952983"/>
    <w:rsid w:val="00955DA6"/>
    <w:rsid w:val="00955DBF"/>
    <w:rsid w:val="009564F2"/>
    <w:rsid w:val="00964E6F"/>
    <w:rsid w:val="00973D95"/>
    <w:rsid w:val="00974426"/>
    <w:rsid w:val="0097713D"/>
    <w:rsid w:val="00981DCF"/>
    <w:rsid w:val="00984946"/>
    <w:rsid w:val="00985D74"/>
    <w:rsid w:val="00995105"/>
    <w:rsid w:val="00997023"/>
    <w:rsid w:val="009A0932"/>
    <w:rsid w:val="009A77B3"/>
    <w:rsid w:val="009B1257"/>
    <w:rsid w:val="009B34D9"/>
    <w:rsid w:val="009B4E80"/>
    <w:rsid w:val="009C0CFA"/>
    <w:rsid w:val="009C3F82"/>
    <w:rsid w:val="009D0DAA"/>
    <w:rsid w:val="009D1396"/>
    <w:rsid w:val="009D19B9"/>
    <w:rsid w:val="009D69D7"/>
    <w:rsid w:val="009E2C44"/>
    <w:rsid w:val="00A0155A"/>
    <w:rsid w:val="00A03C95"/>
    <w:rsid w:val="00A05D9A"/>
    <w:rsid w:val="00A22A96"/>
    <w:rsid w:val="00A24167"/>
    <w:rsid w:val="00A3E713"/>
    <w:rsid w:val="00A41436"/>
    <w:rsid w:val="00A42EDF"/>
    <w:rsid w:val="00A527EA"/>
    <w:rsid w:val="00A53C3B"/>
    <w:rsid w:val="00A55398"/>
    <w:rsid w:val="00A6507B"/>
    <w:rsid w:val="00A66457"/>
    <w:rsid w:val="00A709CB"/>
    <w:rsid w:val="00A711CD"/>
    <w:rsid w:val="00A77CD1"/>
    <w:rsid w:val="00A914B1"/>
    <w:rsid w:val="00A92508"/>
    <w:rsid w:val="00A97ABC"/>
    <w:rsid w:val="00AB35B0"/>
    <w:rsid w:val="00AB3E24"/>
    <w:rsid w:val="00AB4B86"/>
    <w:rsid w:val="00AC19AE"/>
    <w:rsid w:val="00AC2C42"/>
    <w:rsid w:val="00AC3E2D"/>
    <w:rsid w:val="00AC3EA3"/>
    <w:rsid w:val="00AE6F92"/>
    <w:rsid w:val="00AF2B1D"/>
    <w:rsid w:val="00AF2D4D"/>
    <w:rsid w:val="00AF76EE"/>
    <w:rsid w:val="00B06591"/>
    <w:rsid w:val="00B1051B"/>
    <w:rsid w:val="00B105DC"/>
    <w:rsid w:val="00B151E8"/>
    <w:rsid w:val="00B175A4"/>
    <w:rsid w:val="00B20CF2"/>
    <w:rsid w:val="00B22073"/>
    <w:rsid w:val="00B22FBB"/>
    <w:rsid w:val="00B24FC4"/>
    <w:rsid w:val="00B251C1"/>
    <w:rsid w:val="00B266F7"/>
    <w:rsid w:val="00B276AE"/>
    <w:rsid w:val="00B27AE5"/>
    <w:rsid w:val="00B30E61"/>
    <w:rsid w:val="00B310D6"/>
    <w:rsid w:val="00B32A51"/>
    <w:rsid w:val="00B33629"/>
    <w:rsid w:val="00B360E5"/>
    <w:rsid w:val="00B41C4B"/>
    <w:rsid w:val="00B552FC"/>
    <w:rsid w:val="00B6788C"/>
    <w:rsid w:val="00B6797F"/>
    <w:rsid w:val="00B73F38"/>
    <w:rsid w:val="00B8179E"/>
    <w:rsid w:val="00B82001"/>
    <w:rsid w:val="00B92CDD"/>
    <w:rsid w:val="00B94861"/>
    <w:rsid w:val="00BA05B5"/>
    <w:rsid w:val="00BA3E72"/>
    <w:rsid w:val="00BA4070"/>
    <w:rsid w:val="00BB05CB"/>
    <w:rsid w:val="00BB5572"/>
    <w:rsid w:val="00BB63DC"/>
    <w:rsid w:val="00BB662F"/>
    <w:rsid w:val="00BB76C5"/>
    <w:rsid w:val="00BC1292"/>
    <w:rsid w:val="00BC24B5"/>
    <w:rsid w:val="00BC2716"/>
    <w:rsid w:val="00BC4CA7"/>
    <w:rsid w:val="00BD292E"/>
    <w:rsid w:val="00BD516D"/>
    <w:rsid w:val="00BE1F3A"/>
    <w:rsid w:val="00BE3B55"/>
    <w:rsid w:val="00BF4A69"/>
    <w:rsid w:val="00BF6755"/>
    <w:rsid w:val="00BF7364"/>
    <w:rsid w:val="00BF7E8C"/>
    <w:rsid w:val="00BFB27C"/>
    <w:rsid w:val="00C0572D"/>
    <w:rsid w:val="00C10BF8"/>
    <w:rsid w:val="00C156CB"/>
    <w:rsid w:val="00C16DDA"/>
    <w:rsid w:val="00C21BBC"/>
    <w:rsid w:val="00C253B6"/>
    <w:rsid w:val="00C259E3"/>
    <w:rsid w:val="00C26782"/>
    <w:rsid w:val="00C30845"/>
    <w:rsid w:val="00C30931"/>
    <w:rsid w:val="00C32C01"/>
    <w:rsid w:val="00C37FD3"/>
    <w:rsid w:val="00C45BAD"/>
    <w:rsid w:val="00C476FC"/>
    <w:rsid w:val="00C47B06"/>
    <w:rsid w:val="00C50A26"/>
    <w:rsid w:val="00C532D7"/>
    <w:rsid w:val="00C55E23"/>
    <w:rsid w:val="00C56D53"/>
    <w:rsid w:val="00C65A9A"/>
    <w:rsid w:val="00C66079"/>
    <w:rsid w:val="00C70775"/>
    <w:rsid w:val="00C724A7"/>
    <w:rsid w:val="00C72C2C"/>
    <w:rsid w:val="00C747A7"/>
    <w:rsid w:val="00C76629"/>
    <w:rsid w:val="00C77BCB"/>
    <w:rsid w:val="00C8332A"/>
    <w:rsid w:val="00C84D4B"/>
    <w:rsid w:val="00C84DC1"/>
    <w:rsid w:val="00C85870"/>
    <w:rsid w:val="00C870FC"/>
    <w:rsid w:val="00C87FF4"/>
    <w:rsid w:val="00C9296D"/>
    <w:rsid w:val="00CA164A"/>
    <w:rsid w:val="00CA2DED"/>
    <w:rsid w:val="00CA669B"/>
    <w:rsid w:val="00CB1E37"/>
    <w:rsid w:val="00CB4384"/>
    <w:rsid w:val="00CB71DF"/>
    <w:rsid w:val="00CB758F"/>
    <w:rsid w:val="00CC00FD"/>
    <w:rsid w:val="00CC14EB"/>
    <w:rsid w:val="00CC5168"/>
    <w:rsid w:val="00CC5588"/>
    <w:rsid w:val="00CC63AA"/>
    <w:rsid w:val="00CC6EC0"/>
    <w:rsid w:val="00CD1406"/>
    <w:rsid w:val="00CE6BC6"/>
    <w:rsid w:val="00CF6BE0"/>
    <w:rsid w:val="00D01C44"/>
    <w:rsid w:val="00D0228D"/>
    <w:rsid w:val="00D03ECA"/>
    <w:rsid w:val="00D048DB"/>
    <w:rsid w:val="00D04FAD"/>
    <w:rsid w:val="00D0573B"/>
    <w:rsid w:val="00D10FFA"/>
    <w:rsid w:val="00D1381D"/>
    <w:rsid w:val="00D16F4D"/>
    <w:rsid w:val="00D236EC"/>
    <w:rsid w:val="00D23DA7"/>
    <w:rsid w:val="00D25671"/>
    <w:rsid w:val="00D270CF"/>
    <w:rsid w:val="00D353FF"/>
    <w:rsid w:val="00D4513F"/>
    <w:rsid w:val="00D47723"/>
    <w:rsid w:val="00D53997"/>
    <w:rsid w:val="00D53AF8"/>
    <w:rsid w:val="00D54F61"/>
    <w:rsid w:val="00D554A4"/>
    <w:rsid w:val="00D61D81"/>
    <w:rsid w:val="00D634B2"/>
    <w:rsid w:val="00D71D73"/>
    <w:rsid w:val="00D762EE"/>
    <w:rsid w:val="00D87B06"/>
    <w:rsid w:val="00D87F3B"/>
    <w:rsid w:val="00D95195"/>
    <w:rsid w:val="00D9628A"/>
    <w:rsid w:val="00DA26C1"/>
    <w:rsid w:val="00DA48AD"/>
    <w:rsid w:val="00DB7D13"/>
    <w:rsid w:val="00DC58D8"/>
    <w:rsid w:val="00DC6851"/>
    <w:rsid w:val="00DC7F04"/>
    <w:rsid w:val="00DD0E9B"/>
    <w:rsid w:val="00DD59C9"/>
    <w:rsid w:val="00DD6416"/>
    <w:rsid w:val="00DD78BB"/>
    <w:rsid w:val="00DE1900"/>
    <w:rsid w:val="00DE1A81"/>
    <w:rsid w:val="00DE2B10"/>
    <w:rsid w:val="00DF5F10"/>
    <w:rsid w:val="00DF75E2"/>
    <w:rsid w:val="00E04CB8"/>
    <w:rsid w:val="00E05826"/>
    <w:rsid w:val="00E17BBF"/>
    <w:rsid w:val="00E219D5"/>
    <w:rsid w:val="00E2259E"/>
    <w:rsid w:val="00E2315D"/>
    <w:rsid w:val="00E23BE6"/>
    <w:rsid w:val="00E24DFF"/>
    <w:rsid w:val="00E2585E"/>
    <w:rsid w:val="00E36DBF"/>
    <w:rsid w:val="00E5072C"/>
    <w:rsid w:val="00E536AF"/>
    <w:rsid w:val="00E55114"/>
    <w:rsid w:val="00E73A89"/>
    <w:rsid w:val="00E742FF"/>
    <w:rsid w:val="00E806CF"/>
    <w:rsid w:val="00E816F9"/>
    <w:rsid w:val="00E850EB"/>
    <w:rsid w:val="00E85A69"/>
    <w:rsid w:val="00E86B42"/>
    <w:rsid w:val="00E939FE"/>
    <w:rsid w:val="00E967F5"/>
    <w:rsid w:val="00EA1EDD"/>
    <w:rsid w:val="00EA61D6"/>
    <w:rsid w:val="00EB518A"/>
    <w:rsid w:val="00EC004A"/>
    <w:rsid w:val="00EC0E31"/>
    <w:rsid w:val="00EC1329"/>
    <w:rsid w:val="00EC2484"/>
    <w:rsid w:val="00ED1687"/>
    <w:rsid w:val="00ED2C60"/>
    <w:rsid w:val="00EE1D9B"/>
    <w:rsid w:val="00EF0671"/>
    <w:rsid w:val="00EF5908"/>
    <w:rsid w:val="00EF6BC1"/>
    <w:rsid w:val="00EF7459"/>
    <w:rsid w:val="00F014DC"/>
    <w:rsid w:val="00F014E7"/>
    <w:rsid w:val="00F021C1"/>
    <w:rsid w:val="00F10E60"/>
    <w:rsid w:val="00F15612"/>
    <w:rsid w:val="00F177AE"/>
    <w:rsid w:val="00F2624A"/>
    <w:rsid w:val="00F35201"/>
    <w:rsid w:val="00F368D9"/>
    <w:rsid w:val="00F3708B"/>
    <w:rsid w:val="00F43A1B"/>
    <w:rsid w:val="00F44A72"/>
    <w:rsid w:val="00F55987"/>
    <w:rsid w:val="00F5657A"/>
    <w:rsid w:val="00F56589"/>
    <w:rsid w:val="00F565A3"/>
    <w:rsid w:val="00F667D6"/>
    <w:rsid w:val="00F84C5E"/>
    <w:rsid w:val="00F8527B"/>
    <w:rsid w:val="00F85464"/>
    <w:rsid w:val="00F97EB0"/>
    <w:rsid w:val="00FA0B93"/>
    <w:rsid w:val="00FA1720"/>
    <w:rsid w:val="00FA5B65"/>
    <w:rsid w:val="00FB24AB"/>
    <w:rsid w:val="00FB3395"/>
    <w:rsid w:val="00FB7084"/>
    <w:rsid w:val="00FC10AF"/>
    <w:rsid w:val="00FC18B1"/>
    <w:rsid w:val="00FC22F5"/>
    <w:rsid w:val="00FC3115"/>
    <w:rsid w:val="00FD0AFD"/>
    <w:rsid w:val="00FD119F"/>
    <w:rsid w:val="00FD4713"/>
    <w:rsid w:val="00FE4AC0"/>
    <w:rsid w:val="00FE4CDF"/>
    <w:rsid w:val="00FE580C"/>
    <w:rsid w:val="00FE7FB1"/>
    <w:rsid w:val="00FF0F2E"/>
    <w:rsid w:val="00FF1DCA"/>
    <w:rsid w:val="02025BBF"/>
    <w:rsid w:val="0364D16C"/>
    <w:rsid w:val="03EB6DFC"/>
    <w:rsid w:val="0467E5EE"/>
    <w:rsid w:val="0494F4D3"/>
    <w:rsid w:val="077400F5"/>
    <w:rsid w:val="08567210"/>
    <w:rsid w:val="08DB95A8"/>
    <w:rsid w:val="0946765D"/>
    <w:rsid w:val="09BFF2B2"/>
    <w:rsid w:val="09CF99F2"/>
    <w:rsid w:val="0A7F797C"/>
    <w:rsid w:val="0B01D2A7"/>
    <w:rsid w:val="0B728D90"/>
    <w:rsid w:val="0B84C581"/>
    <w:rsid w:val="0BFBFEF4"/>
    <w:rsid w:val="0C294080"/>
    <w:rsid w:val="0D736DA9"/>
    <w:rsid w:val="0E4D0D86"/>
    <w:rsid w:val="0E4F9BD6"/>
    <w:rsid w:val="0E7EAAF0"/>
    <w:rsid w:val="0EE0D4CE"/>
    <w:rsid w:val="0F41FCE5"/>
    <w:rsid w:val="13572DB8"/>
    <w:rsid w:val="136A09B2"/>
    <w:rsid w:val="13F7E613"/>
    <w:rsid w:val="1552A71F"/>
    <w:rsid w:val="15A0E644"/>
    <w:rsid w:val="1681851A"/>
    <w:rsid w:val="170B1CF6"/>
    <w:rsid w:val="19440E54"/>
    <w:rsid w:val="196747A4"/>
    <w:rsid w:val="1B5E438E"/>
    <w:rsid w:val="1C04BE60"/>
    <w:rsid w:val="1C87EDBD"/>
    <w:rsid w:val="1D7839B4"/>
    <w:rsid w:val="1FB49CC0"/>
    <w:rsid w:val="21B16858"/>
    <w:rsid w:val="22F2D90E"/>
    <w:rsid w:val="23E6365F"/>
    <w:rsid w:val="2538189E"/>
    <w:rsid w:val="27D43AA2"/>
    <w:rsid w:val="27E91807"/>
    <w:rsid w:val="287ED409"/>
    <w:rsid w:val="2888E0C2"/>
    <w:rsid w:val="288F39B6"/>
    <w:rsid w:val="2A6737BF"/>
    <w:rsid w:val="2C413AB9"/>
    <w:rsid w:val="2D8C152E"/>
    <w:rsid w:val="2F7C266F"/>
    <w:rsid w:val="30668BEE"/>
    <w:rsid w:val="314558F9"/>
    <w:rsid w:val="31B99891"/>
    <w:rsid w:val="31DDC8C0"/>
    <w:rsid w:val="33691462"/>
    <w:rsid w:val="33D36CFD"/>
    <w:rsid w:val="3565BC5D"/>
    <w:rsid w:val="36B5AB6F"/>
    <w:rsid w:val="38BCDF9F"/>
    <w:rsid w:val="38D8D703"/>
    <w:rsid w:val="3A176320"/>
    <w:rsid w:val="3A45F439"/>
    <w:rsid w:val="3B84FBE2"/>
    <w:rsid w:val="3B9FCCF5"/>
    <w:rsid w:val="3E12AF8E"/>
    <w:rsid w:val="3E461FD9"/>
    <w:rsid w:val="3F10AE88"/>
    <w:rsid w:val="403758B2"/>
    <w:rsid w:val="4070E0FA"/>
    <w:rsid w:val="409963F6"/>
    <w:rsid w:val="41D5F632"/>
    <w:rsid w:val="41DA84AC"/>
    <w:rsid w:val="4301978F"/>
    <w:rsid w:val="44193C89"/>
    <w:rsid w:val="445691FE"/>
    <w:rsid w:val="44ACE5AA"/>
    <w:rsid w:val="47FC44B8"/>
    <w:rsid w:val="4D55B685"/>
    <w:rsid w:val="4D746A45"/>
    <w:rsid w:val="4D827DEE"/>
    <w:rsid w:val="4D9CD440"/>
    <w:rsid w:val="4DE47BF2"/>
    <w:rsid w:val="4FE69954"/>
    <w:rsid w:val="503F409A"/>
    <w:rsid w:val="517666E5"/>
    <w:rsid w:val="51B3704E"/>
    <w:rsid w:val="523D938F"/>
    <w:rsid w:val="52AFB744"/>
    <w:rsid w:val="52D56666"/>
    <w:rsid w:val="55A74EAD"/>
    <w:rsid w:val="5675CFD3"/>
    <w:rsid w:val="58C790E8"/>
    <w:rsid w:val="5A49978F"/>
    <w:rsid w:val="5C2F5B02"/>
    <w:rsid w:val="5C6EC5C8"/>
    <w:rsid w:val="5CF658F7"/>
    <w:rsid w:val="5F22D20F"/>
    <w:rsid w:val="5F968C79"/>
    <w:rsid w:val="6149664E"/>
    <w:rsid w:val="62138807"/>
    <w:rsid w:val="6215AE44"/>
    <w:rsid w:val="62CA87CF"/>
    <w:rsid w:val="62D94575"/>
    <w:rsid w:val="635EA6DE"/>
    <w:rsid w:val="63C125E5"/>
    <w:rsid w:val="65935C5A"/>
    <w:rsid w:val="67C075F3"/>
    <w:rsid w:val="69345344"/>
    <w:rsid w:val="6A49009E"/>
    <w:rsid w:val="6B9B6E0D"/>
    <w:rsid w:val="6BE8F694"/>
    <w:rsid w:val="6DFF723A"/>
    <w:rsid w:val="6F6A7BDB"/>
    <w:rsid w:val="700517B0"/>
    <w:rsid w:val="7130AFF2"/>
    <w:rsid w:val="716C62AB"/>
    <w:rsid w:val="722B3A96"/>
    <w:rsid w:val="73952EFE"/>
    <w:rsid w:val="74BFEACA"/>
    <w:rsid w:val="755AEECD"/>
    <w:rsid w:val="75DC8A7E"/>
    <w:rsid w:val="762475CA"/>
    <w:rsid w:val="783E5607"/>
    <w:rsid w:val="790CD05D"/>
    <w:rsid w:val="7ADC61AB"/>
    <w:rsid w:val="7AF8B8EF"/>
    <w:rsid w:val="7D6C59A6"/>
    <w:rsid w:val="7E803562"/>
    <w:rsid w:val="7ECABAFC"/>
    <w:rsid w:val="7EF6F05C"/>
    <w:rsid w:val="7F0DAF15"/>
    <w:rsid w:val="7F22BEBE"/>
    <w:rsid w:val="7F3718C9"/>
    <w:rsid w:val="7FFC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DA6AD"/>
  <w15:chartTrackingRefBased/>
  <w15:docId w15:val="{8400AD9C-DB20-488A-AADD-A584EDD0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4" w:unhideWhenUsed="1"/>
    <w:lsdException w:name="heading 4" w:semiHidden="1" w:uiPriority="5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352DC9"/>
  </w:style>
  <w:style w:type="paragraph" w:styleId="Heading1">
    <w:name w:val="heading 1"/>
    <w:aliases w:val="±Head1"/>
    <w:basedOn w:val="Head1NonToc"/>
    <w:next w:val="Normal"/>
    <w:link w:val="Heading1Char"/>
    <w:uiPriority w:val="4"/>
    <w:qFormat/>
    <w:rsid w:val="00112CCB"/>
    <w:pPr>
      <w:numPr>
        <w:numId w:val="4"/>
      </w:numPr>
      <w:outlineLvl w:val="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rsid w:val="00FA0B93"/>
    <w:pPr>
      <w:numPr>
        <w:ilvl w:val="1"/>
        <w:numId w:val="4"/>
      </w:numPr>
      <w:outlineLvl w:val="1"/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rsid w:val="00112CCB"/>
    <w:pPr>
      <w:numPr>
        <w:ilvl w:val="2"/>
        <w:numId w:val="4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rsid w:val="00952455"/>
    <w:pPr>
      <w:numPr>
        <w:ilvl w:val="3"/>
        <w:numId w:val="4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352DC9"/>
    <w:pPr>
      <w:spacing w:before="6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352DC9"/>
    <w:pPr>
      <w:spacing w:after="600"/>
    </w:pPr>
    <w:rPr>
      <w:b/>
      <w:color w:val="009DDB"/>
      <w:sz w:val="72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7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7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7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3942C3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255298"/>
    <w:rPr>
      <w:b/>
      <w:color w:val="3C3C3C" w:themeColor="text1"/>
      <w:u w:val="none"/>
    </w:rPr>
  </w:style>
  <w:style w:type="paragraph" w:styleId="ListParagraph">
    <w:name w:val="List Paragraph"/>
    <w:basedOn w:val="Normal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basedOn w:val="TableNormal"/>
    <w:uiPriority w:val="3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semiHidden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6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5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MainBullet">
    <w:name w:val="Main Bullet"/>
    <w:basedOn w:val="Normal"/>
    <w:rsid w:val="00FE4CDF"/>
    <w:pPr>
      <w:spacing w:before="0"/>
    </w:pPr>
    <w:rPr>
      <w:rFonts w:ascii="Trebuchet MS" w:eastAsia="MS Mincho" w:hAnsi="Trebuchet MS" w:cs="Times New Roman"/>
      <w:color w:val="auto"/>
      <w:sz w:val="22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565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F7459"/>
    <w:pPr>
      <w:spacing w:before="0"/>
    </w:pPr>
  </w:style>
  <w:style w:type="character" w:customStyle="1" w:styleId="cf01">
    <w:name w:val="cf01"/>
    <w:basedOn w:val="DefaultParagraphFont"/>
    <w:rsid w:val="00EF74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6" ma:contentTypeDescription="Create a new document." ma:contentTypeScope="" ma:versionID="24178245c29b9ba4bead93df9ced18d3">
  <xsd:schema xmlns:xsd="http://www.w3.org/2001/XMLSchema" xmlns:xs="http://www.w3.org/2001/XMLSchema" xmlns:p="http://schemas.microsoft.com/office/2006/metadata/properties" xmlns:ns2="80ef96b2-0181-4efb-a38e-e07c10105938" xmlns:ns3="2911f059-9837-4af0-b3f4-3d9811d47245" xmlns:ns4="97688e06-1974-4ae9-a2e9-a16c81b534e3" targetNamespace="http://schemas.microsoft.com/office/2006/metadata/properties" ma:root="true" ma:fieldsID="821d5e71e4f919b36af3e28a56c4ce70" ns2:_="" ns3:_="" ns4:_="">
    <xsd:import namespace="80ef96b2-0181-4efb-a38e-e07c10105938"/>
    <xsd:import namespace="2911f059-9837-4af0-b3f4-3d9811d47245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</documentManagement>
</p:properties>
</file>

<file path=customXml/itemProps1.xml><?xml version="1.0" encoding="utf-8"?>
<ds:datastoreItem xmlns:ds="http://schemas.openxmlformats.org/officeDocument/2006/customXml" ds:itemID="{62B7A225-372D-4703-A0F1-48F66E1D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96b2-0181-4efb-a38e-e07c10105938"/>
    <ds:schemaRef ds:uri="2911f059-9837-4af0-b3f4-3d9811d47245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4B427-8B67-4085-AC47-A5BE5FA7F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7583D-A5A1-48B7-818B-45A260EF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F6669-DB74-4ADD-9E37-BB49C49FD10D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97688e06-1974-4ae9-a2e9-a16c81b534e3"/>
    <ds:schemaRef ds:uri="2911f059-9837-4af0-b3f4-3d9811d47245"/>
    <ds:schemaRef ds:uri="http://schemas.microsoft.com/office/2006/documentManagement/types"/>
    <ds:schemaRef ds:uri="http://schemas.openxmlformats.org/package/2006/metadata/core-properties"/>
    <ds:schemaRef ds:uri="80ef96b2-0181-4efb-a38e-e07c10105938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4466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Deary, Ruth</dc:creator>
  <cp:keywords/>
  <dc:description/>
  <cp:lastModifiedBy>Paula Gierczynski</cp:lastModifiedBy>
  <cp:revision>2</cp:revision>
  <cp:lastPrinted>2019-02-27T10:03:00Z</cp:lastPrinted>
  <dcterms:created xsi:type="dcterms:W3CDTF">2026-04-29T08:12:00Z</dcterms:created>
  <dcterms:modified xsi:type="dcterms:W3CDTF">2026-04-29T08:12:00Z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2019-09-13T08:27:46.3988071Z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f8777034-711c-4a01-a3d1-74e4accabad3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  <property fmtid="{D5CDD505-2E9C-101B-9397-08002B2CF9AE}" pid="11" name="ContentTypeId">
    <vt:lpwstr>0x010100EC6F5BAEA4A1D74F95B4659E5E93D0BC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