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7087"/>
      </w:tblGrid>
      <w:tr>
        <w:trPr>
          <w:cantSplit/>
          <w:trHeight w:val="23" w:hRule="atLeast"/>
        </w:trPr>
        <w:tc>
          <w:tcPr>
            <w:tcW w:w="7087" w:type="dxa"/>
            <w:shd w:val="clear" w:color="auto" w:fill="auto"/>
            <w:vAlign w:val="top"/>
          </w:tcPr>
          <w:p>
            <w:pPr>
              <w:pStyle w:val="±CoverJob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mc:AlternateContent>
                <mc:Choice Requires="wpc">
                  <w:drawing>
                    <wp:anchor distT="0" distB="0" distL="114300" distR="114300" simplePos="0" relativeHeight="251660287" behindDoc="1" locked="0" layoutInCell="1" hidden="0" allowOverlap="1">
                      <wp:simplePos x="0" y="0"/>
                      <wp:positionH relativeFrom="page">
                        <wp:posOffset>0</wp:posOffset>
                      </wp:positionH>
                      <wp:positionV relativeFrom="page">
                        <wp:posOffset>0</wp:posOffset>
                      </wp:positionV>
                      <wp:extent cx="7560310" cy="2663825"/>
                      <wp:wrapNone/>
                      <wp:docPr id="1" name="ColouredShape"/>
                      <a:graphic xmlns:a="http://schemas.openxmlformats.org/drawingml/2006/main">
                        <a:graphicData uri="http://schemas.microsoft.com/office/word/2010/wordprocessingCanvas">
                          <wpc:wpc>
                            <wpc:bg>
                              <a:solidFill>
                                <a:srgbClr val="FFFFFF">
                                  <a:alpha val="0"/>
                                </a:srgbClr>
                              </a:solidFill>
                            </wpc:bg>
                            <wpc:whole/>
                            <a:extLst>
                              <a:ext uri="{A2A0BA46-8DB7-4952-BFCE-B747086F0524}">
                                <tx19:NetControl tx23:val="drawing" tx23:pict="rId00006"/>
                              </a:ext>
                            </a:extLst>
                          </wpc:wpc>
                        </a:graphicData>
                      </a:graphic>
                    </wp:anchor>
                  </w:drawing>
                </mc:Choice>
              </mc:AlternateContent>
            </w:r>
            <w:r>
              <w:drawing>
                <wp:anchor distT="0" distB="0" distL="114300" distR="114300" simplePos="0" relativeHeight="251661311" behindDoc="1" locked="0" layoutInCell="1" hidden="0" allowOverlap="1">
                  <wp:simplePos x="0" y="0"/>
                  <wp:positionH relativeFrom="page">
                    <wp:posOffset>6032500</wp:posOffset>
                  </wp:positionH>
                  <wp:positionV relativeFrom="page">
                    <wp:posOffset>431800</wp:posOffset>
                  </wp:positionV>
                  <wp:extent cx="1037590" cy="1160780"/>
                  <wp:wrapNone/>
                  <wp:docPr id="2" name="Logo"/>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1037590" cy="1160780"/>
                          </a:xfrm>
                          <a:prstGeom prst="rect">
                            <a:avLst/>
                          </a:prstGeom>
                        </pic:spPr>
                      </pic:pic>
                    </a:graphicData>
                  </a:graphic>
                </wp:anchor>
              </w:drawing>
            </w:r>
            <w:r>
              <w:rPr>
                <w:lang w:val="en-GB" w:eastAsia="en-GB" w:bidi="en-GB"/>
              </w:rPr>
              <w:t xml:space="preserve">Government Strategy Manager</w:t>
            </w:r>
          </w:p>
        </w:tc>
      </w:tr>
      <w:tr>
        <w:trPr>
          <w:cantSplit/>
          <w:trHeight w:val="20" w:hRule="atLeast"/>
        </w:trPr>
        <w:tc>
          <w:tcPr>
            <w:tcW w:w="7087" w:type="dxa"/>
            <w:shd w:val="clear" w:color="auto" w:fill="auto"/>
            <w:vAlign w:val="bottom"/>
          </w:tcPr>
          <w:p>
            <w:pPr>
              <w:pStyle w:val="±CoverDepartm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Strategy and Transformation</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fldChar w:fldCharType="begin">
          <w:ffData>
            <w:name w:val=""/>
            <w:enabled w:val="0"/>
            <w:calcOnExit w:val="0"/>
            <w:textInput/>
          </w:ffData>
        </w:fldChar>
      </w:r>
      <w:r>
        <w:rPr>
          <w:lang w:val="en-GB" w:eastAsia="en-GB" w:bidi="en-GB"/>
        </w:rPr>
        <w:instrText xml:space="preserve"> FORMTEXT </w:instrText>
      </w:r>
      <w:r>
        <w:rPr>
          <w:lang w:val="en-GB" w:eastAsia="en-GB" w:bidi="en-GB"/>
        </w:rPr>
        <w:fldChar w:fldCharType="separate"/>
      </w:r>
    </w:p>
    <w:p>
      <w:pPr>
        <w:pStyle w:val="Heading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fldChar w:fldCharType="end"/>
      </w:r>
      <w:r>
        <w:rPr>
          <w:lang w:val="en-GB" w:eastAsia="en-GB" w:bidi="en-GB"/>
        </w:rPr>
        <w:t xml:space="preserve">Departmental/Directorate overview</w:t>
      </w:r>
    </w:p>
    <w:tbl>
      <w:tblPr>
        <w:tblW w:w="0" w:type="auto"/>
        <w:jc w:val="left"/>
        <w:tblInd w:w="0" w:type="dxa"/>
        <w:tblBorders>
          <w:top w:val="single" w:sz="4" w:space="0" w:color="FF8200"/>
          <w:left w:val="single" w:sz="4" w:space="0" w:color="FF8200"/>
          <w:bottom w:val="single" w:sz="4" w:space="0" w:color="FF8200"/>
          <w:right w:val="single" w:sz="4" w:space="0" w:color="FF8200"/>
          <w:insideH w:val="none"/>
          <w:insideV w:val="none"/>
        </w:tblBorders>
        <w:tblLayout w:type="fixed"/>
        <w:tblCellMar>
          <w:top w:w="57" w:type="dxa"/>
          <w:left w:w="170" w:type="dxa"/>
          <w:bottom w:w="113" w:type="dxa"/>
          <w:right w:w="170" w:type="dxa"/>
        </w:tblCellMar>
      </w:tblPr>
      <w:tblGrid>
        <w:gridCol w:w="10546"/>
      </w:tblGrid>
      <w:tr>
        <w:tc>
          <w:tcPr>
            <w:tcW w:w="1054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GB" w:eastAsia="en-GB" w:bidi="en-GB"/>
              </w:rPr>
            </w:pPr>
            <w:r>
              <w:rPr>
                <w:lang w:val="en-GB" w:eastAsia="en-GB" w:bidi="en-GB"/>
              </w:rPr>
              <w:t xml:space="preserve">With one in three UK workers saving with Nest and over £40 billion invested on behalf of the UK workforce, Nest is one of the largest pension schemes in the UK. Established in 2010, Nest was set up as a critical pillar of the government’s automatic enrolment pension programme, with a public service obligation to accept any employer wishing to use the scheme. Nest exists to deliver better financial outcomes for our members, with a focus on delivering for the low to median earning population we were set up to serve and a commitment to invest responsibly and to return any profit we make to our members.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GB" w:eastAsia="en-GB" w:bidi="en-GB"/>
              </w:rPr>
            </w:pPr>
            <w:r>
              <w:rPr>
                <w:lang w:val="en-GB" w:eastAsia="en-GB" w:bidi="en-GB"/>
              </w:rPr>
              <w:t xml:space="preserve">Now that NEST is operating in the market at scale, we are facing into a series of new challenges and opportunities: how can we evolve the business to best serve our membership, taking into account the obligations placed on the scheme due to the nature of our funding arrangements with Government? How should our strategies evolve and how can we best hold ourselves to account for delivering on those strategies? What does external change – in public policy, technology, regulation or consumer behaviour – tell us about how the scheme may need to adapt in future? And how can we influence that change to the benefit of our membership?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GB" w:eastAsia="en-GB" w:bidi="en-GB"/>
              </w:rPr>
            </w:pPr>
            <w:r>
              <w:rPr>
                <w:lang w:val="en-GB" w:eastAsia="en-GB" w:bidi="en-GB"/>
              </w:rPr>
              <w:t xml:space="preserve">The Strategy and Transformation Directorate sits at the heart of Nest. It is responsible for defining and overseeing Nest’s overarching strategy including our corporate purpose, vision and business priorities, and for helping the business ensure it is delivering in line with that strategic framework. The Directorate helps Nest engage with the outside world, in particular our key partners in government in order that we are best placed to understand and manage the risks and opportunities stemming from external change, including policy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isn’t your typical pensions industry job. We don’t have shareholders to please and our values drive what we do. We are committed to delivering better retirement incomes for our membership, many of whom are low to middle income earners, and may be saving for a pension for the first time. We are industry leaders in responsible investment with huge potential to make a difference in relation to environmental, social and governance goals. We want people to look to the future with optimism and to give our members bigger pensions in a better world – not one or the other.</w:t>
            </w:r>
          </w:p>
        </w:tc>
      </w:tr>
    </w:tbl>
    <w:p>
      <w:pPr>
        <w:pStyle w:val="Heading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 role</w:t>
      </w:r>
    </w:p>
    <w:tbl>
      <w:tblPr>
        <w:tblW w:w="0" w:type="auto"/>
        <w:jc w:val="left"/>
        <w:tblInd w:w="0" w:type="dxa"/>
        <w:tblBorders>
          <w:top w:val="single" w:sz="4" w:space="0" w:color="FF8200"/>
          <w:left w:val="single" w:sz="4" w:space="0" w:color="FF8200"/>
          <w:bottom w:val="single" w:sz="4" w:space="0" w:color="FF8200"/>
          <w:right w:val="single" w:sz="4" w:space="0" w:color="FF8200"/>
          <w:insideH w:val="none"/>
          <w:insideV w:val="none"/>
        </w:tblBorders>
        <w:tblLayout w:type="fixed"/>
        <w:tblCellMar>
          <w:top w:w="57" w:type="dxa"/>
          <w:left w:w="170" w:type="dxa"/>
          <w:bottom w:w="113" w:type="dxa"/>
          <w:right w:w="170" w:type="dxa"/>
        </w:tblCellMar>
      </w:tblPr>
      <w:tblGrid>
        <w:gridCol w:w="10546"/>
      </w:tblGrid>
      <w:tr>
        <w:tc>
          <w:tcPr>
            <w:tcW w:w="1054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B3B3B"/>
                <w:lang w:val="en-GB" w:eastAsia="en-GB" w:bidi="en-GB"/>
              </w:rPr>
            </w:pPr>
            <w:r>
              <w:rPr>
                <w:color w:val="3B3B3B"/>
                <w:lang w:val="en-GB" w:eastAsia="en-GB" w:bidi="en-GB"/>
              </w:rPr>
              <w:t xml:space="preserve">The Government Strategy Manager is a critical role within the directorate, helping to shape our relationship with DWP in order to ensure the successful delivery of our strategy.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B3B3B"/>
                <w:lang w:val="en-GB" w:eastAsia="en-GB" w:bidi="en-GB"/>
              </w:rPr>
            </w:pPr>
            <w:r>
              <w:rPr>
                <w:color w:val="3B3B3B"/>
                <w:lang w:val="en-GB" w:eastAsia="en-GB" w:bidi="en-GB"/>
              </w:rPr>
              <w:t xml:space="preserve">You will work with others in the directorate and across Nest to understand our delivery plans and the interactions with government policies and controls. You will help shape and deliver a strategy to maximise the government relationship in support of those plans.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B3B3B"/>
                <w:lang w:val="en-GB" w:eastAsia="en-GB" w:bidi="en-GB"/>
              </w:rPr>
            </w:pPr>
            <w:r>
              <w:rPr>
                <w:color w:val="3B3B3B"/>
                <w:lang w:val="en-GB" w:eastAsia="en-GB" w:bidi="en-GB"/>
              </w:rPr>
              <w:t xml:space="preserve">You will manage our critical day-to-day relationship with DWP’s partnership team, in particular helping to plan and manage regular ‘set piece’ engagements with Government – including our quarterly strategy and accountability reviews. You will act as primary point of contact for engagement with DWP, supporting stakeholders across Nest to manage issues that emerge. You will be expected to build a strong working knowledge of some of the more technical elements of our stewardship relationship with Government – for instance, the framework and loan agreements - and act as an expert source of advice for colleagues across the business. And critically, you will be expected to build positive and constructive working relationships with counterparts at DWP.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B3B3B"/>
                <w:lang w:val="en-GB" w:eastAsia="en-GB" w:bidi="en-GB"/>
              </w:rPr>
            </w:pPr>
            <w:r>
              <w:rPr>
                <w:color w:val="3B3B3B"/>
                <w:lang w:val="en-GB" w:eastAsia="en-GB" w:bidi="en-GB"/>
              </w:rPr>
              <w:t xml:space="preserve">You will be expected to be flexible, and may be called on to assist with any element of the Strategy and Corporate Affairs brief, appropriate to the level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color w:val="3B3B3B"/>
                <w:lang w:val="en-GB" w:eastAsia="en-GB" w:bidi="en-GB"/>
              </w:rPr>
              <w:t xml:space="preserve">We are open to candidates who can bring a diverse range of experience to the role and in our selection will prioritise candidates with extremely effective written and verbal communications; experience of working with or within the public sector; and an enthusiasm for supporting Nest to deliver its purpose on behalf of our 13 million members.</w:t>
            </w:r>
          </w:p>
        </w:tc>
      </w:tr>
    </w:tbl>
    <w:p>
      <w:pPr>
        <w:pStyle w:val="Heading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Scope and deliverables </w:t>
      </w:r>
    </w:p>
    <w:p>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Accountability</w:t>
      </w:r>
    </w:p>
    <w:tbl>
      <w:tblPr>
        <w:tblW w:w="0" w:type="auto"/>
        <w:jc w:val="left"/>
        <w:tblInd w:w="0" w:type="dxa"/>
        <w:tblBorders>
          <w:top w:val="single" w:sz="4" w:space="0" w:color="FF8200"/>
          <w:left w:val="single" w:sz="4" w:space="0" w:color="FF8200"/>
          <w:bottom w:val="single" w:sz="4" w:space="0" w:color="FF8200"/>
          <w:right w:val="single" w:sz="4" w:space="0" w:color="FF8200"/>
          <w:insideH w:val="none"/>
          <w:insideV w:val="none"/>
        </w:tblBorders>
        <w:tblLayout w:type="fixed"/>
        <w:tblCellMar>
          <w:top w:w="57" w:type="dxa"/>
          <w:left w:w="170" w:type="dxa"/>
          <w:bottom w:w="113" w:type="dxa"/>
          <w:right w:w="170" w:type="dxa"/>
        </w:tblCellMar>
      </w:tblPr>
      <w:tblGrid>
        <w:gridCol w:w="10546"/>
      </w:tblGrid>
      <w:tr>
        <w:trPr>
          <w:cantSplit/>
        </w:trPr>
        <w:tc>
          <w:tcPr>
            <w:tcW w:w="10546" w:type="dxa"/>
            <w:shd w:val="clear" w:color="auto" w:fill="auto"/>
            <w:vAlign w:val="top"/>
          </w:tcPr>
          <w:p>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Supporting the development of the government engagement strategy, and managing its delivery.</w:t>
            </w:r>
          </w:p>
          <w:p>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color w:val="3B3B3B"/>
                <w:lang w:val="en-GB" w:eastAsia="en-GB" w:bidi="en-GB"/>
              </w:rPr>
              <w:t xml:space="preserve">Managing the day-to-day working relationship with DWP’s partnership team on behalf of Nest.</w:t>
            </w:r>
          </w:p>
          <w:p>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3B3B3B"/>
                <w:lang w:val="en-GB" w:eastAsia="en-GB" w:bidi="en-GB"/>
              </w:rPr>
            </w:pPr>
            <w:r>
              <w:rPr>
                <w:lang w:val="en-GB" w:eastAsia="en-GB" w:bidi="en-GB"/>
              </w:rPr>
              <w:t xml:space="preserve">Acting as an expert in the government r</w:t>
            </w:r>
            <w:r>
              <w:rPr>
                <w:color w:val="3B3B3B"/>
                <w:lang w:val="en-GB" w:eastAsia="en-GB" w:bidi="en-GB"/>
              </w:rPr>
              <w:t xml:space="preserve">elationship and the control environment, supporting stakeholders across Nest in their interactions. </w:t>
            </w:r>
          </w:p>
          <w:p>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3B3B3B"/>
                <w:lang w:val="en-GB" w:eastAsia="en-GB" w:bidi="en-GB"/>
              </w:rPr>
            </w:pPr>
            <w:r>
              <w:rPr>
                <w:color w:val="3B3B3B"/>
                <w:lang w:val="en-GB" w:eastAsia="en-GB" w:bidi="en-GB"/>
              </w:rPr>
              <w:t xml:space="preserve">Liaising with internal and external stakeholders as required in support of strategy and government relations initiatives, and staying sighted across Nest’s engagement with departments.</w:t>
            </w:r>
          </w:p>
          <w:p>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3B3B3B"/>
                <w:lang w:val="en-GB" w:eastAsia="en-GB" w:bidi="en-GB"/>
              </w:rPr>
            </w:pPr>
            <w:r>
              <w:rPr>
                <w:color w:val="3B3B3B"/>
                <w:lang w:val="en-GB" w:eastAsia="en-GB" w:bidi="en-GB"/>
              </w:rPr>
              <w:t xml:space="preserve">Dealing with all matters in a confidential and timely manner and be trusted implicitly with sensitive information.</w:t>
            </w:r>
          </w:p>
          <w:p>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color w:val="3B3B3B"/>
                <w:lang w:val="en-GB" w:eastAsia="en-GB" w:bidi="en-GB"/>
              </w:rPr>
              <w:t xml:space="preserve">Acting as the risk business partner.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Accountabilities may change as business needs evolve.</w:t>
            </w:r>
          </w:p>
        </w:tc>
      </w:tr>
    </w:tbl>
    <w:p>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Deliverables</w:t>
      </w:r>
    </w:p>
    <w:tbl>
      <w:tblPr>
        <w:tblW w:w="0" w:type="auto"/>
        <w:jc w:val="left"/>
        <w:tblInd w:w="0" w:type="dxa"/>
        <w:tblBorders>
          <w:top w:val="single" w:sz="4" w:space="0" w:color="FF8200"/>
          <w:left w:val="single" w:sz="4" w:space="0" w:color="FF8200"/>
          <w:bottom w:val="single" w:sz="4" w:space="0" w:color="FF8200"/>
          <w:right w:val="single" w:sz="4" w:space="0" w:color="FF8200"/>
          <w:insideH w:val="none"/>
          <w:insideV w:val="none"/>
        </w:tblBorders>
        <w:tblLayout w:type="fixed"/>
        <w:tblCellMar>
          <w:top w:w="57" w:type="dxa"/>
          <w:left w:w="170" w:type="dxa"/>
          <w:bottom w:w="113" w:type="dxa"/>
          <w:right w:w="170" w:type="dxa"/>
        </w:tblCellMar>
      </w:tblPr>
      <w:tblGrid>
        <w:gridCol w:w="10546"/>
      </w:tblGrid>
      <w:tr>
        <w:trPr>
          <w:cantSplit/>
        </w:trPr>
        <w:tc>
          <w:tcPr>
            <w:tcW w:w="10546" w:type="dxa"/>
            <w:shd w:val="clear" w:color="auto" w:fill="auto"/>
            <w:vAlign w:val="top"/>
          </w:tcPr>
          <w:p>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color w:val="3B3B3B"/>
                <w:lang w:val="en-GB" w:eastAsia="en-GB" w:bidi="en-GB"/>
              </w:rPr>
              <w:t xml:space="preserve">Regular, autonomous engagements with DWP.</w:t>
            </w:r>
          </w:p>
          <w:p>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color w:val="3B3B3B"/>
                <w:lang w:val="en-GB" w:eastAsia="en-GB" w:bidi="en-GB"/>
              </w:rPr>
              <w:t xml:space="preserve">A ‘knowledge source’ documenting our key interactions with Government – to include meeting reports, minutes and actions relating to interactions with DWP.</w:t>
            </w:r>
          </w:p>
          <w:p>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Writing briefing materials for the Chair of the Board of Trustees, CEO and other senior leaders at Nest about important topics as required.</w:t>
            </w:r>
          </w:p>
          <w:p>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Stewardship of specific issues with DWP, for example where legislative changes are required to support the delivery of Nest’s strategy.</w:t>
            </w:r>
          </w:p>
          <w:p>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Delivery of the corporate plan.</w:t>
            </w:r>
          </w:p>
          <w:p>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3B3B3B"/>
                <w:lang w:val="en-GB" w:eastAsia="en-GB" w:bidi="en-GB"/>
              </w:rPr>
            </w:pPr>
            <w:r>
              <w:rPr>
                <w:color w:val="3B3B3B"/>
                <w:lang w:val="en-GB" w:eastAsia="en-GB" w:bidi="en-GB"/>
              </w:rPr>
              <w:t xml:space="preserve">Knowledge sharing and training exercises with the business.</w:t>
            </w:r>
          </w:p>
          <w:p>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3B3B3B"/>
                <w:lang w:val="en-GB" w:eastAsia="en-GB" w:bidi="en-GB"/>
              </w:rPr>
            </w:pPr>
            <w:r>
              <w:rPr>
                <w:color w:val="3B3B3B"/>
                <w:lang w:val="en-GB" w:eastAsia="en-GB" w:bidi="en-GB"/>
              </w:rPr>
              <w:t xml:space="preserve">Drafting formal letters and emails on behalf of senior colleagues.</w:t>
            </w:r>
          </w:p>
          <w:p>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3B3B3B"/>
                <w:lang w:val="en-GB" w:eastAsia="en-GB" w:bidi="en-GB"/>
              </w:rPr>
            </w:pPr>
            <w:r>
              <w:rPr>
                <w:color w:val="3B3B3B"/>
                <w:lang w:val="en-GB" w:eastAsia="en-GB" w:bidi="en-GB"/>
              </w:rPr>
              <w:t xml:space="preserve">Handling internal and external queries in a timely manner and escalating priority items based on an understanding of current issues.</w:t>
            </w:r>
          </w:p>
          <w:p>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3B3B3B"/>
                <w:lang w:val="en-GB" w:eastAsia="en-GB" w:bidi="en-GB"/>
              </w:rPr>
            </w:pPr>
            <w:r>
              <w:rPr>
                <w:color w:val="3B3B3B"/>
                <w:lang w:val="en-GB" w:eastAsia="en-GB" w:bidi="en-GB"/>
              </w:rPr>
              <w:t xml:space="preserve">Producing agendas, preparing and circulating documents and notetaking as required</w:t>
            </w:r>
          </w:p>
          <w:p>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3B3B3B"/>
                <w:lang w:val="en-GB" w:eastAsia="en-GB" w:bidi="en-GB"/>
              </w:rPr>
            </w:pPr>
            <w:r>
              <w:rPr>
                <w:color w:val="3B3B3B"/>
                <w:lang w:val="en-GB" w:eastAsia="en-GB" w:bidi="en-GB"/>
              </w:rPr>
              <w:t xml:space="preserve">Assisting in preparing and maintaining documentation of key interactions with government, including meeting notes, reports, and action items.</w:t>
            </w:r>
          </w:p>
          <w:p>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3B3B3B"/>
                <w:lang w:val="en-GB" w:eastAsia="en-GB" w:bidi="en-GB"/>
              </w:rPr>
            </w:pPr>
            <w:r>
              <w:rPr>
                <w:color w:val="3B3B3B"/>
                <w:lang w:val="en-GB" w:eastAsia="en-GB" w:bidi="en-GB"/>
              </w:rPr>
              <w:t xml:space="preserve">Maintaining a central repository of Nest’s positions on key government relations issues.</w:t>
            </w:r>
          </w:p>
          <w:p>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3B3B3B"/>
                <w:lang w:val="en-GB" w:eastAsia="en-GB" w:bidi="en-GB"/>
              </w:rPr>
            </w:pPr>
            <w:r>
              <w:rPr>
                <w:color w:val="3B3B3B"/>
                <w:lang w:val="en-GB" w:eastAsia="en-GB" w:bidi="en-GB"/>
              </w:rPr>
              <w:t xml:space="preserve">Proposing the Directorate’s input into risk registers, including the principal risk the Directorate scorecard.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Responsibilities may change as business needs evolve.</w:t>
            </w:r>
          </w:p>
        </w:tc>
      </w:tr>
    </w:tbl>
    <w:p>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Relationships and autonomy</w:t>
      </w:r>
    </w:p>
    <w:tbl>
      <w:tblPr>
        <w:tblW w:w="0" w:type="auto"/>
        <w:jc w:val="left"/>
        <w:tblInd w:w="0" w:type="dxa"/>
        <w:tblBorders>
          <w:top w:val="single" w:sz="4" w:space="0" w:color="FF8200"/>
          <w:left w:val="single" w:sz="4" w:space="0" w:color="FF8200"/>
          <w:bottom w:val="single" w:sz="4" w:space="0" w:color="FF8200"/>
          <w:right w:val="single" w:sz="4" w:space="0" w:color="FF8200"/>
          <w:insideH w:val="none"/>
          <w:insideV w:val="none"/>
        </w:tblBorders>
        <w:tblLayout w:type="fixed"/>
        <w:tblCellMar>
          <w:top w:w="57" w:type="dxa"/>
          <w:left w:w="170" w:type="dxa"/>
          <w:bottom w:w="113" w:type="dxa"/>
          <w:right w:w="170" w:type="dxa"/>
        </w:tblCellMar>
      </w:tblPr>
      <w:tblGrid>
        <w:gridCol w:w="10546"/>
      </w:tblGrid>
      <w:tr>
        <w:trPr>
          <w:cantSplit/>
        </w:trPr>
        <w:tc>
          <w:tcPr>
            <w:tcW w:w="10546" w:type="dxa"/>
            <w:shd w:val="clear" w:color="auto" w:fill="auto"/>
            <w:vAlign w:val="top"/>
          </w:tcPr>
          <w:p>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The role will report to the Head of Strategy and Corporate Affairs.</w:t>
            </w:r>
          </w:p>
          <w:p>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color w:val="3B3B3B"/>
                <w:lang w:val="en-GB" w:eastAsia="en-GB" w:bidi="en-GB"/>
              </w:rPr>
              <w:t xml:space="preserve">This role and will </w:t>
            </w:r>
            <w:r>
              <w:rPr>
                <w:lang w:val="en-GB" w:eastAsia="en-GB" w:bidi="en-GB"/>
              </w:rPr>
              <w:t xml:space="preserve">have considerable amounts of contact with the CEO and Directors. </w:t>
            </w:r>
          </w:p>
          <w:p>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hanging="360"/>
              <w:rPr>
                <w:lang w:val="en-GB" w:eastAsia="en-GB" w:bidi="en-GB"/>
              </w:rPr>
            </w:pPr>
            <w:r>
              <w:rPr>
                <w:lang w:val="en-GB" w:eastAsia="en-GB" w:bidi="en-GB"/>
              </w:rPr>
              <w:t xml:space="preserve">Collaborate with colleagues across various functions, including: finance, data and insights, customer experience, Nest Invest, Nest Insight etc.</w:t>
            </w:r>
          </w:p>
          <w:p>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hanging="360"/>
              <w:rPr>
                <w:lang w:val="en-GB" w:eastAsia="en-GB" w:bidi="en-GB"/>
              </w:rPr>
            </w:pPr>
            <w:r>
              <w:rPr>
                <w:lang w:val="en-GB" w:eastAsia="en-GB" w:bidi="en-GB"/>
              </w:rPr>
              <w:t xml:space="preserve">Share knowledge with colleagues, cover for each other, and come together on collective tasks and projects when required. </w:t>
            </w:r>
          </w:p>
          <w:p>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3B3B3B"/>
                <w:lang w:val="en-GB" w:eastAsia="en-GB" w:bidi="en-GB"/>
              </w:rPr>
            </w:pPr>
            <w:r>
              <w:rPr>
                <w:lang w:val="en-GB" w:eastAsia="en-GB" w:bidi="en-GB"/>
              </w:rPr>
              <w:t xml:space="preserve">You will also interact with</w:t>
            </w:r>
            <w:r>
              <w:rPr>
                <w:color w:val="3B3B3B"/>
                <w:lang w:val="en-GB" w:eastAsia="en-GB" w:bidi="en-GB"/>
              </w:rPr>
              <w:t xml:space="preserve"> civil servants at all levels.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c>
      </w:tr>
    </w:tbl>
    <w:p>
      <w:pPr>
        <w:pStyle w:val="Heading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Role requirements</w:t>
      </w:r>
    </w:p>
    <w:p>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Experience and technical skills</w:t>
      </w:r>
    </w:p>
    <w:tbl>
      <w:tblPr>
        <w:tblW w:w="0" w:type="auto"/>
        <w:jc w:val="left"/>
        <w:tblInd w:w="0" w:type="dxa"/>
        <w:tblBorders>
          <w:top w:val="single" w:sz="4" w:space="0" w:color="FF8200"/>
          <w:left w:val="single" w:sz="4" w:space="0" w:color="FF8200"/>
          <w:bottom w:val="single" w:sz="4" w:space="0" w:color="FF8200"/>
          <w:right w:val="single" w:sz="4" w:space="0" w:color="FF8200"/>
          <w:insideH w:val="none"/>
          <w:insideV w:val="none"/>
        </w:tblBorders>
        <w:tblLayout w:type="fixed"/>
        <w:tblCellMar>
          <w:top w:w="57" w:type="dxa"/>
          <w:left w:w="170" w:type="dxa"/>
          <w:bottom w:w="113" w:type="dxa"/>
          <w:right w:w="170" w:type="dxa"/>
        </w:tblCellMar>
      </w:tblPr>
      <w:tblGrid>
        <w:gridCol w:w="10546"/>
      </w:tblGrid>
      <w:tr>
        <w:trPr>
          <w:cantSplit/>
        </w:trPr>
        <w:tc>
          <w:tcPr>
            <w:tcW w:w="1054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C3C3C"/>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1"/>
                <w:szCs w:val="21"/>
                <w:lang w:val="en-GB" w:eastAsia="en-GB" w:bidi="en-GB"/>
              </w:rPr>
            </w:pPr>
            <w:r>
              <w:rPr>
                <w:sz w:val="21"/>
                <w:szCs w:val="21"/>
                <w:lang w:val="en-GB" w:eastAsia="en-GB" w:bidi="en-GB"/>
              </w:rPr>
              <w:t xml:space="preserve">Necessary:</w:t>
            </w:r>
          </w:p>
          <w:p>
            <w:pPr>
              <w:pStyle w:val="Default"/>
              <w:numPr>
                <w:ilvl w:val="0"/>
                <w:numId w:val="20"/>
              </w:numPr>
              <w:tabs>
                <w:tab w:val="left" w:pos="4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7" w:hanging="360"/>
              <w:rPr>
                <w:sz w:val="21"/>
                <w:szCs w:val="21"/>
                <w:lang w:val="en-GB" w:eastAsia="en-GB" w:bidi="en-GB"/>
              </w:rPr>
            </w:pPr>
            <w:r>
              <w:rPr>
                <w:color w:val="3B3B3B"/>
                <w:sz w:val="21"/>
                <w:szCs w:val="21"/>
                <w:lang w:val="en-GB" w:eastAsia="en-GB" w:bidi="en-GB"/>
              </w:rPr>
              <w:t xml:space="preserve">Evidenced experience of building strong and positive working relationships at all levels </w:t>
            </w:r>
          </w:p>
          <w:p>
            <w:pPr>
              <w:pStyle w:val="Default"/>
              <w:numPr>
                <w:ilvl w:val="0"/>
                <w:numId w:val="20"/>
              </w:numPr>
              <w:tabs>
                <w:tab w:val="left" w:pos="4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7" w:hanging="360"/>
              <w:rPr>
                <w:sz w:val="21"/>
                <w:szCs w:val="21"/>
                <w:lang w:val="en-GB" w:eastAsia="en-GB" w:bidi="en-GB"/>
              </w:rPr>
            </w:pPr>
            <w:r>
              <w:rPr>
                <w:color w:val="3B3B3B"/>
                <w:sz w:val="21"/>
                <w:szCs w:val="21"/>
                <w:lang w:val="en-GB" w:eastAsia="en-GB" w:bidi="en-GB"/>
              </w:rPr>
              <w:t xml:space="preserve">Experience of influencing stakeholders </w:t>
            </w:r>
          </w:p>
          <w:p>
            <w:pPr>
              <w:pStyle w:val="Default"/>
              <w:numPr>
                <w:ilvl w:val="0"/>
                <w:numId w:val="20"/>
              </w:numPr>
              <w:tabs>
                <w:tab w:val="left" w:pos="4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7" w:hanging="360"/>
              <w:rPr>
                <w:sz w:val="21"/>
                <w:szCs w:val="21"/>
                <w:lang w:val="en-GB" w:eastAsia="en-GB" w:bidi="en-GB"/>
              </w:rPr>
            </w:pPr>
            <w:r>
              <w:rPr>
                <w:color w:val="3B3B3B"/>
                <w:sz w:val="21"/>
                <w:szCs w:val="21"/>
                <w:lang w:val="en-GB" w:eastAsia="en-GB" w:bidi="en-GB"/>
              </w:rPr>
              <w:t xml:space="preserve">Experience of working with or within Government or the public sector</w:t>
            </w:r>
          </w:p>
          <w:p>
            <w:pPr>
              <w:pStyle w:val="Default"/>
              <w:tabs>
                <w:tab w:val="left" w:pos="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
              <w:rPr>
                <w:sz w:val="21"/>
                <w:szCs w:val="21"/>
                <w:lang w:val="en-GB" w:eastAsia="en-GB" w:bidi="en-GB"/>
              </w:rPr>
            </w:pPr>
            <w:r>
              <w:rPr>
                <w:sz w:val="21"/>
                <w:szCs w:val="21"/>
                <w:lang w:val="en-GB" w:eastAsia="en-GB" w:bidi="en-GB"/>
              </w:rPr>
              <w:br w:type="textWrapping"/>
            </w:r>
            <w:r>
              <w:rPr>
                <w:sz w:val="21"/>
                <w:szCs w:val="21"/>
                <w:lang w:val="en-GB" w:eastAsia="en-GB" w:bidi="en-GB"/>
              </w:rPr>
              <w:t xml:space="preserve">Desirable:</w:t>
            </w:r>
          </w:p>
          <w:p>
            <w:pPr>
              <w:pStyle w:val="Default"/>
              <w:numPr>
                <w:ilvl w:val="0"/>
                <w:numId w:val="21"/>
              </w:numPr>
              <w:tabs>
                <w:tab w:val="left" w:pos="4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7" w:hanging="360"/>
              <w:rPr>
                <w:sz w:val="21"/>
                <w:szCs w:val="21"/>
                <w:lang w:val="en-GB" w:eastAsia="en-GB" w:bidi="en-GB"/>
              </w:rPr>
            </w:pPr>
            <w:r>
              <w:rPr>
                <w:sz w:val="21"/>
                <w:szCs w:val="21"/>
                <w:lang w:val="en-GB" w:eastAsia="en-GB" w:bidi="en-GB"/>
              </w:rPr>
              <w:t xml:space="preserve">Experience of working within a strategy function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c>
      </w:tr>
    </w:tbl>
    <w:p>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Personal attributes</w:t>
      </w:r>
    </w:p>
    <w:tbl>
      <w:tblPr>
        <w:tblW w:w="0" w:type="auto"/>
        <w:jc w:val="left"/>
        <w:tblInd w:w="0" w:type="dxa"/>
        <w:tblBorders>
          <w:top w:val="single" w:sz="4" w:space="0" w:color="FF8200"/>
          <w:left w:val="single" w:sz="4" w:space="0" w:color="FF8200"/>
          <w:bottom w:val="single" w:sz="4" w:space="0" w:color="FF8200"/>
          <w:right w:val="single" w:sz="4" w:space="0" w:color="FF8200"/>
          <w:insideH w:val="none"/>
          <w:insideV w:val="none"/>
        </w:tblBorders>
        <w:tblLayout w:type="fixed"/>
        <w:tblCellMar>
          <w:top w:w="57" w:type="dxa"/>
          <w:left w:w="170" w:type="dxa"/>
          <w:bottom w:w="113" w:type="dxa"/>
          <w:right w:w="170" w:type="dxa"/>
        </w:tblCellMar>
      </w:tblPr>
      <w:tblGrid>
        <w:gridCol w:w="10546"/>
      </w:tblGrid>
      <w:tr>
        <w:trPr>
          <w:cantSplit/>
        </w:trPr>
        <w:tc>
          <w:tcPr>
            <w:tcW w:w="1054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C3C3C"/>
                <w:lang w:val="en-GB" w:eastAsia="en-GB" w:bidi="en-GB"/>
              </w:rPr>
            </w:pPr>
          </w:p>
          <w:p>
            <w:pPr>
              <w:pStyle w:val="Default"/>
              <w:numPr>
                <w:ilvl w:val="0"/>
                <w:numId w:val="21"/>
              </w:numPr>
              <w:tabs>
                <w:tab w:val="left" w:pos="4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7" w:hanging="360"/>
              <w:rPr>
                <w:sz w:val="21"/>
                <w:szCs w:val="21"/>
                <w:lang w:val="en-GB" w:eastAsia="en-GB" w:bidi="en-GB"/>
              </w:rPr>
            </w:pPr>
            <w:r>
              <w:rPr>
                <w:sz w:val="21"/>
                <w:szCs w:val="21"/>
                <w:lang w:val="en-GB" w:eastAsia="en-GB" w:bidi="en-GB"/>
              </w:rPr>
              <w:t xml:space="preserve">Proven ability to build effective relationships with both internal and external stakeholders at all levels </w:t>
            </w:r>
          </w:p>
          <w:p>
            <w:pPr>
              <w:pStyle w:val="Default"/>
              <w:numPr>
                <w:ilvl w:val="0"/>
                <w:numId w:val="21"/>
              </w:numPr>
              <w:tabs>
                <w:tab w:val="left" w:pos="4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7" w:hanging="360"/>
              <w:rPr>
                <w:sz w:val="21"/>
                <w:szCs w:val="21"/>
                <w:lang w:val="en-GB" w:eastAsia="en-GB" w:bidi="en-GB"/>
              </w:rPr>
            </w:pPr>
            <w:r>
              <w:rPr>
                <w:sz w:val="21"/>
                <w:szCs w:val="21"/>
                <w:lang w:val="en-GB" w:eastAsia="en-GB" w:bidi="en-GB"/>
              </w:rPr>
              <w:t xml:space="preserve">A genuine enthusiasm for the subject matter and for helping NEST to deliver effectively for its members </w:t>
            </w:r>
          </w:p>
          <w:p>
            <w:pPr>
              <w:pStyle w:val="Default"/>
              <w:numPr>
                <w:ilvl w:val="0"/>
                <w:numId w:val="21"/>
              </w:numPr>
              <w:tabs>
                <w:tab w:val="left" w:pos="4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7" w:hanging="360"/>
              <w:rPr>
                <w:sz w:val="21"/>
                <w:szCs w:val="21"/>
                <w:lang w:val="en-GB" w:eastAsia="en-GB" w:bidi="en-GB"/>
              </w:rPr>
            </w:pPr>
            <w:r>
              <w:rPr>
                <w:sz w:val="21"/>
                <w:szCs w:val="21"/>
                <w:lang w:val="en-GB" w:eastAsia="en-GB" w:bidi="en-GB"/>
              </w:rPr>
              <w:t xml:space="preserve">An ability to work autonomously with limited input from line manager </w:t>
            </w:r>
          </w:p>
          <w:p>
            <w:pPr>
              <w:pStyle w:val="Default"/>
              <w:numPr>
                <w:ilvl w:val="0"/>
                <w:numId w:val="21"/>
              </w:numPr>
              <w:tabs>
                <w:tab w:val="left" w:pos="4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7" w:hanging="360"/>
              <w:rPr>
                <w:sz w:val="21"/>
                <w:szCs w:val="21"/>
                <w:lang w:val="en-GB" w:eastAsia="en-GB" w:bidi="en-GB"/>
              </w:rPr>
            </w:pPr>
            <w:r>
              <w:rPr>
                <w:sz w:val="21"/>
                <w:szCs w:val="21"/>
                <w:lang w:val="en-GB" w:eastAsia="en-GB" w:bidi="en-GB"/>
              </w:rPr>
              <w:t xml:space="preserve">An ability to work flexibly to accommodate changing priorities and external environment</w:t>
            </w:r>
          </w:p>
          <w:p>
            <w:pPr>
              <w:pStyle w:val="Default"/>
              <w:numPr>
                <w:ilvl w:val="0"/>
                <w:numId w:val="21"/>
              </w:numPr>
              <w:tabs>
                <w:tab w:val="left" w:pos="4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7" w:hanging="360"/>
              <w:rPr>
                <w:sz w:val="21"/>
                <w:szCs w:val="21"/>
                <w:lang w:val="en-GB" w:eastAsia="en-GB" w:bidi="en-GB"/>
              </w:rPr>
            </w:pPr>
            <w:r>
              <w:rPr>
                <w:sz w:val="21"/>
                <w:szCs w:val="21"/>
                <w:lang w:val="en-GB" w:eastAsia="en-GB" w:bidi="en-GB"/>
              </w:rPr>
              <w:t xml:space="preserve">Strong written and verbal communication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c>
      </w:tr>
    </w:tbl>
    <w:p>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Differentiators</w:t>
      </w:r>
    </w:p>
    <w:tbl>
      <w:tblPr>
        <w:tblW w:w="0" w:type="auto"/>
        <w:jc w:val="left"/>
        <w:tblInd w:w="0" w:type="dxa"/>
        <w:tblBorders>
          <w:top w:val="single" w:sz="4" w:space="0" w:color="FF8200"/>
          <w:left w:val="single" w:sz="4" w:space="0" w:color="FF8200"/>
          <w:bottom w:val="single" w:sz="4" w:space="0" w:color="FF8200"/>
          <w:right w:val="single" w:sz="4" w:space="0" w:color="FF8200"/>
          <w:insideH w:val="none"/>
          <w:insideV w:val="none"/>
        </w:tblBorders>
        <w:tblLayout w:type="fixed"/>
        <w:tblCellMar>
          <w:top w:w="57" w:type="dxa"/>
          <w:left w:w="170" w:type="dxa"/>
          <w:bottom w:w="113" w:type="dxa"/>
          <w:right w:w="170" w:type="dxa"/>
        </w:tblCellMar>
      </w:tblPr>
      <w:tblGrid>
        <w:gridCol w:w="10546"/>
      </w:tblGrid>
      <w:tr>
        <w:trPr>
          <w:cantSplit/>
        </w:trPr>
        <w:tc>
          <w:tcPr>
            <w:tcW w:w="1054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role is ideal for someone looking to contribute to an organisation with a strong purpose and commitment to building financial peace of mind for all. You will be part of a small and high-performing team that offers exposure to strategic and government relations work, making a tangible impact on members’ futures.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are looking for someone with exceptional stakeholder management and communication skills.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c>
      </w:tr>
    </w:tbl>
    <w:p>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Working pattern</w:t>
      </w:r>
    </w:p>
    <w:tbl>
      <w:tblPr>
        <w:tblW w:w="0" w:type="auto"/>
        <w:jc w:val="left"/>
        <w:tblInd w:w="0" w:type="dxa"/>
        <w:tblBorders>
          <w:top w:val="single" w:sz="4" w:space="0" w:color="FF8200"/>
          <w:left w:val="single" w:sz="4" w:space="0" w:color="FF8200"/>
          <w:bottom w:val="single" w:sz="4" w:space="0" w:color="FF8200"/>
          <w:right w:val="single" w:sz="4" w:space="0" w:color="FF8200"/>
          <w:insideH w:val="none"/>
          <w:insideV w:val="none"/>
        </w:tblBorders>
        <w:tblLayout w:type="fixed"/>
        <w:tblCellMar>
          <w:top w:w="57" w:type="dxa"/>
          <w:left w:w="170" w:type="dxa"/>
          <w:bottom w:w="113" w:type="dxa"/>
          <w:right w:w="170" w:type="dxa"/>
        </w:tblCellMar>
      </w:tblPr>
      <w:tblGrid>
        <w:gridCol w:w="10546"/>
      </w:tblGrid>
      <w:tr>
        <w:trPr>
          <w:cantSplit/>
        </w:trPr>
        <w:tc>
          <w:tcPr>
            <w:tcW w:w="1054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Flexible working patterns, including hybrid working, compressed hours, part time hours and job shares, are actively supported in our team.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Working in office (Canary Wharf) or hybrid working from home and office. The Strategy and Transformation team are usually in the office at least two days a week, and share some days when all are expected to attend in person. Some attendance at meetings and events in other locations may be required.</w:t>
            </w:r>
          </w:p>
        </w:tc>
      </w:tr>
    </w:tbl>
    <w:p>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Grade Descriptor</w:t>
      </w:r>
    </w:p>
    <w:tbl>
      <w:tblPr>
        <w:tblW w:w="0" w:type="auto"/>
        <w:jc w:val="left"/>
        <w:tblInd w:w="0" w:type="dxa"/>
        <w:tblBorders>
          <w:top w:val="single" w:sz="4" w:space="0" w:color="FF8200"/>
          <w:left w:val="single" w:sz="4" w:space="0" w:color="FF8200"/>
          <w:bottom w:val="single" w:sz="4" w:space="0" w:color="FF8200"/>
          <w:right w:val="single" w:sz="4" w:space="0" w:color="FF8200"/>
          <w:insideH w:val="none"/>
          <w:insideV w:val="none"/>
        </w:tblBorders>
        <w:tblLayout w:type="fixed"/>
        <w:tblCellMar>
          <w:top w:w="57" w:type="dxa"/>
          <w:left w:w="170" w:type="dxa"/>
          <w:bottom w:w="113" w:type="dxa"/>
          <w:right w:w="170" w:type="dxa"/>
        </w:tblCellMar>
      </w:tblPr>
      <w:tblGrid>
        <w:gridCol w:w="10546"/>
      </w:tblGrid>
      <w:tr>
        <w:trPr>
          <w:cantSplit/>
        </w:trPr>
        <w:tc>
          <w:tcPr>
            <w:tcW w:w="1054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Grade 2</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Spac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fldChar w:fldCharType="begin">
          <w:ffData>
            <w:name w:val=""/>
            <w:enabled/>
            <w:calcOnExit w:val="0"/>
            <w:textInput/>
          </w:ffData>
        </w:fldChar>
      </w:r>
      <w:r>
        <w:rPr>
          <w:lang w:val="en-GB" w:eastAsia="en-GB" w:bidi="en-GB"/>
        </w:rPr>
        <w:instrText xml:space="preserve"> FORMTEXT </w:instrText>
      </w:r>
      <w:r>
        <w:rPr>
          <w:lang w:val="en-GB" w:eastAsia="en-GB" w:bidi="en-GB"/>
        </w:rPr>
        <w:fldChar w:fldCharType="separate"/>
      </w:r>
    </w:p>
    <w:p>
      <w:pPr>
        <w:pStyle w:val="±Hidd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C3C3C"/>
          <w:sz w:val="2"/>
          <w:szCs w:val="2"/>
          <w:lang w:val="en-GB" w:eastAsia="en-GB" w:bidi="en-GB"/>
        </w:rPr>
      </w:pPr>
      <w:r>
        <mc:AlternateContent>
          <mc:Choice Requires="wps">
            <w:drawing>
              <wp:anchor distT="0" distB="0" distL="0" distR="0" simplePos="0" relativeHeight="251659263" behindDoc="0" locked="0" layoutInCell="1" hidden="0" allowOverlap="1">
                <wp:simplePos x="0" y="0"/>
                <wp:positionH relativeFrom="page">
                  <wp:posOffset>0</wp:posOffset>
                </wp:positionH>
                <wp:positionV relativeFrom="page">
                  <wp:posOffset>8712200</wp:posOffset>
                </wp:positionV>
                <wp:extent cx="25398" cy="6351"/>
                <wp:wrapSquare wrapText="bothSides"/>
                <wp:docPr id="3" name="_tx_id_1_ColouredShape"/>
                <a:graphic xmlns:a="http://schemas.openxmlformats.org/drawingml/2006/main">
                  <a:graphicData uri="http://schemas.microsoft.com/office/word/2010/wordprocessingShape">
                    <wps:wsp>
                      <wps:cNvSpPr/>
                      <wps:spPr>
                        <a:xfrm>
                          <a:off x="0" y="0"/>
                          <a:ext cx="25398" cy="6351"/>
                        </a:xfrm>
                        <a:prstGeom prst="rect"/>
                        <a:solidFill>
                          <a:srgbClr val="28465F"/>
                        </a:solidFill>
                        <a:ln w="12700">
                          <a:solidFill>
                            <a:srgbClr val="FFFFFF">
                              <a:alpha val="0"/>
                            </a:srgbClr>
                          </a:solidFill>
                        </a:ln>
                      </wps:spPr>
                      <wps:bodyPr/>
                      <a:extLst>
                        <a:ext uri="{A2A0BA46-8DB7-4952-BFCE-B747086F0524}">
                          <tx19:NetControl tx23:val="drawing" tx23:pict="rId00008"/>
                        </a:ext>
                      </a:extLst>
                    </wps:wsp>
                  </a:graphicData>
                </a:graphic>
              </wp:anchor>
            </w:drawing>
          </mc:Choice>
        </mc:AlternateContent>
      </w:r>
      <w:r>
        <w:rPr>
          <w:color w:val="3C3C3C"/>
          <w:sz w:val="2"/>
          <w:szCs w:val="2"/>
          <w:lang w:val="en-GB" w:eastAsia="en-GB" w:bidi="en-GB"/>
        </w:rPr>
        <w:fldChar w:fldCharType="end"/>
      </w:r>
    </w:p>
    <w:sectPr>
      <w:headerReference w:type="default" r:id="rId00009"/>
      <w:footerReference w:type="default" r:id="rId00010"/>
      <w:pgSz w:w="11906" w:h="16838"/>
      <w:pgMar w:top="1588" w:right="680" w:bottom="1361" w:left="680" w:header="680" w:footer="624"/>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Ariall">
    <w:charset w:val="00"/>
    <w:family w:val="auto"/>
    <w:pitch w:val="default"/>
  </w:font>
  <w:font w:name="(none)">
    <w:charset w:val="00"/>
    <w:family w:val="auto"/>
    <w:pitch w:val="default"/>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single" w:sz="2" w:space="0" w:color="28465F"/>
        <w:left w:val="none"/>
        <w:bottom w:val="none"/>
        <w:right w:val="none"/>
        <w:insideH w:val="none"/>
        <w:insideV w:val="none"/>
      </w:tblBorders>
      <w:tblLayout w:type="fixed"/>
      <w:tblCellMar>
        <w:top w:w="0" w:type="dxa"/>
        <w:left w:w="0" w:type="dxa"/>
        <w:bottom w:w="0" w:type="dxa"/>
        <w:right w:w="0" w:type="dxa"/>
      </w:tblCellMar>
    </w:tblPr>
    <w:tblGrid>
      <w:gridCol w:w="9072"/>
      <w:gridCol w:w="1473"/>
    </w:tblGrid>
    <w:tr>
      <w:trPr>
        <w:trHeight w:val="283" w:hRule="atLeast"/>
      </w:trPr>
      <w:tc>
        <w:tcPr>
          <w:tcW w:w="9072" w:type="dxa"/>
          <w:shd w:val="clear" w:color="auto" w:fill="auto"/>
          <w:vAlign w:val="bottom"/>
        </w:tcPr>
        <w:p>
          <w:pPr>
            <w:pStyle w:val="Footer"/>
            <w:tabs>
              <w:tab w:val="right" w:pos="1053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lang w:val="en-GB" w:eastAsia="en-GB" w:bidi="en-GB"/>
            </w:rPr>
          </w:pPr>
          <w:r>
            <w:rPr>
              <w:b/>
              <w:bCs/>
              <w:lang w:val="en-GB" w:eastAsia="en-GB" w:bidi="en-GB"/>
            </w:rPr>
            <w:t xml:space="preserve">Nest</w:t>
          </w:r>
        </w:p>
      </w:tc>
      <w:tc>
        <w:tcPr>
          <w:tcW w:w="1473" w:type="dxa"/>
          <w:shd w:val="clear" w:color="auto" w:fill="auto"/>
          <w:vAlign w:val="bottom"/>
        </w:tcPr>
        <w:p>
          <w:pPr>
            <w:pStyle w:val="Footer"/>
            <w:tabs>
              <w:tab w:val="right" w:pos="1053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right"/>
            <w:rPr>
              <w:lang w:val="en-GB" w:eastAsia="en-GB" w:bidi="en-GB"/>
            </w:rPr>
          </w:pPr>
          <w:r>
            <w:rPr>
              <w:b/>
              <w:bCs/>
              <w:lang w:val="en-GB" w:eastAsia="en-GB" w:bidi="en-GB"/>
            </w:rPr>
            <w:fldChar w:fldCharType="begin"/>
          </w:r>
          <w:r>
            <w:rPr>
              <w:b/>
              <w:bCs/>
              <w:lang w:val="en-GB" w:eastAsia="en-GB" w:bidi="en-GB"/>
            </w:rPr>
            <w:instrText xml:space="preserve"> PAGE \* Arabic \* MERGEFORMAT </w:instrText>
          </w:r>
          <w:r>
            <w:rPr>
              <w:b/>
              <w:bCs/>
              <w:lang w:val="en-GB" w:eastAsia="en-GB" w:bidi="en-GB"/>
            </w:rPr>
            <w:fldChar w:fldCharType="separate"/>
          </w:r>
          <w:r>
            <w:rPr>
              <w:b/>
              <w:bCs/>
              <w:lang w:val="en-GB" w:eastAsia="en-GB" w:bidi="en-GB"/>
            </w:rPr>
            <w:t xml:space="preserve">4</w:t>
          </w:r>
          <w:r>
            <w:rPr>
              <w:b/>
              <w:bCs/>
              <w:lang w:val="en-GB" w:eastAsia="en-GB" w:bidi="en-GB"/>
            </w:rPr>
            <w:fldChar w:fldCharType="end"/>
          </w:r>
          <w:r>
            <w:rPr>
              <w:b/>
              <w:bCs/>
              <w:lang w:val="en-GB" w:eastAsia="en-GB" w:bidi="en-GB"/>
            </w:rPr>
            <w:t xml:space="preserve"> of </w:t>
          </w:r>
          <w:r>
            <w:rPr>
              <w:b/>
              <w:bCs/>
              <w:lang w:val="en-GB" w:eastAsia="en-GB" w:bidi="en-GB"/>
            </w:rPr>
            <w:fldChar w:fldCharType="begin"/>
          </w:r>
          <w:r>
            <w:rPr>
              <w:b/>
              <w:bCs/>
              <w:lang w:val="en-GB" w:eastAsia="en-GB" w:bidi="en-GB"/>
            </w:rPr>
            <w:instrText xml:space="preserve"> NUMPAGES \* Arabic \* MERGEFORMAT </w:instrText>
          </w:r>
          <w:r>
            <w:rPr>
              <w:b/>
              <w:bCs/>
              <w:lang w:val="en-GB" w:eastAsia="en-GB" w:bidi="en-GB"/>
            </w:rPr>
            <w:fldChar w:fldCharType="separate"/>
          </w:r>
          <w:r>
            <w:rPr>
              <w:b/>
              <w:bCs/>
              <w:lang w:val="en-GB" w:eastAsia="en-GB" w:bidi="en-GB"/>
            </w:rPr>
            <w:t xml:space="preserve">5</w:t>
          </w:r>
          <w:r>
            <w:rPr>
              <w:lang w:val="en-GB" w:eastAsia="en-GB" w:bidi="en-GB"/>
            </w:rPr>
            <w:fldChar w:fldCharType="end"/>
          </w:r>
        </w:p>
      </w:tc>
    </w:tr>
  </w:tbl>
  <w:p>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single" w:sz="4" w:space="0" w:color="28465F"/>
        <w:right w:val="none"/>
        <w:insideH w:val="none"/>
        <w:insideV w:val="none"/>
      </w:tblBorders>
      <w:tblLayout w:type="fixed"/>
      <w:tblCellMar>
        <w:top w:w="0" w:type="dxa"/>
        <w:left w:w="0" w:type="dxa"/>
        <w:bottom w:w="0" w:type="dxa"/>
        <w:right w:w="0" w:type="dxa"/>
      </w:tblCellMar>
    </w:tblPr>
    <w:tblGrid>
      <w:gridCol w:w="10545"/>
    </w:tblGrid>
    <w:tr>
      <w:trPr>
        <w:cantSplit/>
        <w:trHeight w:val="283" w:hRule="atLeast"/>
      </w:trPr>
      <w:tc>
        <w:tcPr>
          <w:tcW w:w="10545" w:type="dxa"/>
          <w:shd w:val="clear" w:color="auto" w:fill="auto"/>
          <w:vAlign w:val="top"/>
        </w:tcPr>
        <w:p>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off"/>
              <w:bCs w:val="off"/>
              <w:lang w:val="en-GB" w:eastAsia="en-GB" w:bidi="en-GB"/>
            </w:rPr>
          </w:pPr>
          <w:r>
            <w:rPr>
              <w:noProof/>
              <w:lang w:val="en-GB" w:eastAsia="en-GB" w:bidi="en-GB"/>
            </w:rPr>
            <w:fldChar w:fldCharType="begin"/>
          </w:r>
          <w:r>
            <w:rPr>
              <w:noProof/>
              <w:lang w:val="en-GB" w:eastAsia="en-GB" w:bidi="en-GB"/>
            </w:rPr>
            <w:instrText xml:space="preserve"> IF "" = "Error*" "" "" </w:instrText>
          </w:r>
          <w:r>
            <w:rPr>
              <w:noProof/>
              <w:lang w:val="en-GB" w:eastAsia="en-GB" w:bidi="en-GB"/>
            </w:rPr>
            <w:fldChar w:fldCharType="separate"/>
          </w:r>
          <w:r>
            <w:rPr>
              <w:noProof/>
              <w:lang w:val="en-GB" w:eastAsia="en-GB" w:bidi="en-GB"/>
            </w:rPr>
            <w:t xml:space="preserve">Government Strategy Manager</w:t>
          </w:r>
          <w:r>
            <w:rPr>
              <w:b w:val="off"/>
              <w:bCs w:val="off"/>
              <w:lang w:val="en-GB" w:eastAsia="en-GB" w:bidi="en-GB"/>
            </w:rPr>
            <w:fldChar w:fldCharType="end"/>
          </w:r>
        </w:p>
      </w:tc>
    </w:tr>
  </w:tbl>
  <w:p>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off"/>
        <w:bCs w:val="off"/>
        <w:lang w:val="en-GB" w:eastAsia="en-GB" w:bidi="en-GB"/>
      </w:rPr>
    </w:pPr>
  </w:p>
</w:hdr>
</file>

<file path=word/numbering.xml><?xml version="1.0" encoding="utf-8"?>
<w:numbering xmlns:w="http://schemas.openxmlformats.org/wordprocessingml/2006/main">
  <w:abstractNum w:abstractNumId="0">
    <w:multiLevelType w:val="multilevel"/>
    <w:lvl w:ilvl="0">
      <w:start w:val="1"/>
      <w:numFmt w:val="decimal"/>
      <w:pStyle w:val="TOCHeading"/>
      <w:suff w:val="tab"/>
      <w:lvlText w:val="%1"/>
      <w:rPr>
        <w:rFonts w:hint="default" w:ascii="Arial" w:hAnsi="Arial" w:eastAsia="Arial" w:cs="Arial"/>
        <w:b w:val="on"/>
        <w:i w:val="off"/>
        <w:strike w:val="off"/>
        <w:color w:val="28465F"/>
        <w:position w:val="0"/>
        <w:sz w:val="36"/>
        <w:u w:val="none"/>
        <w:shd w:val="clear" w:color="auto" w:fill="auto"/>
      </w:rPr>
    </w:lvl>
    <w:lvl w:ilvl="1">
      <w:start w:val="1"/>
      <w:numFmt w:val="decimal"/>
      <w:suff w:val="tab"/>
      <w:lvlText w:val="%1%2."/>
      <w:pPr>
        <w:ind w:left="720" w:hanging="360"/>
        <w:tabs>
          <w:tab w:val="num" w:pos="720"/>
        </w:tabs>
      </w:pPr>
    </w:lvl>
    <w:lvl w:ilvl="2">
      <w:start w:val="1"/>
      <w:numFmt w:val="decimal"/>
      <w:suff w:val="tab"/>
      <w:lvlText w:val="%1%2.%3."/>
      <w:pPr>
        <w:ind w:left="1080" w:hanging="360"/>
        <w:tabs>
          <w:tab w:val="num" w:pos="1080"/>
        </w:tabs>
      </w:pPr>
    </w:lvl>
    <w:lvl w:ilvl="3">
      <w:start w:val="1"/>
      <w:numFmt w:val="decimal"/>
      <w:suff w:val="tab"/>
      <w:lvlText w:val="%1%2.%3.%4."/>
      <w:pPr>
        <w:ind w:left="1440" w:hanging="360"/>
        <w:tabs>
          <w:tab w:val="num" w:pos="1440"/>
        </w:tabs>
      </w:pPr>
    </w:lvl>
    <w:lvl w:ilvl="4">
      <w:start w:val="1"/>
      <w:numFmt w:val="decimal"/>
      <w:suff w:val="tab"/>
      <w:lvlText w:val="%1%2.%3.%4.%5."/>
      <w:pPr>
        <w:ind w:left="1800" w:hanging="360"/>
        <w:tabs>
          <w:tab w:val="num" w:pos="1800"/>
        </w:tabs>
      </w:pPr>
    </w:lvl>
    <w:lvl w:ilvl="5">
      <w:start w:val="1"/>
      <w:numFmt w:val="decimal"/>
      <w:suff w:val="tab"/>
      <w:lvlText w:val="%1%2.%3.%4.%5.%6."/>
      <w:pPr>
        <w:ind w:left="2160" w:hanging="360"/>
        <w:tabs>
          <w:tab w:val="num" w:pos="2160"/>
        </w:tabs>
      </w:pPr>
    </w:lvl>
    <w:lvl w:ilvl="6">
      <w:start w:val="1"/>
      <w:numFmt w:val="decimal"/>
      <w:suff w:val="tab"/>
      <w:lvlText w:val="%1%2.%3.%4.%5.%6.%7."/>
      <w:pPr>
        <w:ind w:left="2520" w:hanging="360"/>
        <w:tabs>
          <w:tab w:val="num" w:pos="2520"/>
        </w:tabs>
      </w:pPr>
    </w:lvl>
    <w:lvl w:ilvl="7">
      <w:start w:val="1"/>
      <w:numFmt w:val="decimal"/>
      <w:suff w:val="tab"/>
      <w:lvlText w:val="%1%2.%3.%4.%5.%6.%7.%8."/>
      <w:pPr>
        <w:ind w:left="2880" w:hanging="360"/>
        <w:tabs>
          <w:tab w:val="num" w:pos="2880"/>
        </w:tabs>
      </w:pPr>
    </w:lvl>
    <w:lvl w:ilvl="8">
      <w:start w:val="1"/>
      <w:numFmt w:val="decimal"/>
      <w:suff w:val="tab"/>
      <w:lvlText w:val="%1%2.%3.%4.%5.%6.%7.%8.%9."/>
      <w:pPr>
        <w:ind w:left="3240" w:hanging="360"/>
        <w:tabs>
          <w:tab w:val="num" w:pos="3240"/>
        </w:tabs>
      </w:p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3"/>
      <w:suff w:val="tab"/>
      <w:lvlText w:val="%1..%2"/>
      <w:rPr>
        <w:rFonts w:hint="default" w:ascii="Arial" w:hAnsi="Arial" w:eastAsia="Arial" w:cs="Arial"/>
        <w:b w:val="on"/>
        <w:i w:val="off"/>
        <w:strike w:val="off"/>
        <w:color w:val="28465F"/>
        <w:position w:val="0"/>
        <w:sz w:val="28"/>
        <w:u w:val="none"/>
        <w:shd w:val="clear" w:color="auto" w:fill="auto"/>
      </w:rPr>
    </w:lvl>
    <w:lvl w:ilvl="2">
      <w:start w:val="1"/>
      <w:numFmt w:val="decimal"/>
      <w:suff w:val="tab"/>
      <w:lvlText w:val="%1..%2%3."/>
      <w:pPr>
        <w:ind w:left="1080" w:hanging="360"/>
        <w:tabs>
          <w:tab w:val="num" w:pos="1080"/>
        </w:tabs>
      </w:pPr>
    </w:lvl>
    <w:lvl w:ilvl="3">
      <w:start w:val="1"/>
      <w:numFmt w:val="decimal"/>
      <w:suff w:val="tab"/>
      <w:lvlText w:val="%1..%2%3.%4."/>
      <w:pPr>
        <w:ind w:left="1440" w:hanging="360"/>
        <w:tabs>
          <w:tab w:val="num" w:pos="1440"/>
        </w:tabs>
      </w:pPr>
    </w:lvl>
    <w:lvl w:ilvl="4">
      <w:start w:val="1"/>
      <w:numFmt w:val="decimal"/>
      <w:suff w:val="tab"/>
      <w:lvlText w:val="%1..%2%3.%4.%5."/>
      <w:pPr>
        <w:ind w:left="1800" w:hanging="360"/>
        <w:tabs>
          <w:tab w:val="num" w:pos="1800"/>
        </w:tabs>
      </w:pPr>
    </w:lvl>
    <w:lvl w:ilvl="5">
      <w:start w:val="1"/>
      <w:numFmt w:val="decimal"/>
      <w:suff w:val="tab"/>
      <w:lvlText w:val="%1..%2%3.%4.%5.%6."/>
      <w:pPr>
        <w:ind w:left="2160" w:hanging="360"/>
        <w:tabs>
          <w:tab w:val="num" w:pos="2160"/>
        </w:tabs>
      </w:pPr>
    </w:lvl>
    <w:lvl w:ilvl="6">
      <w:start w:val="1"/>
      <w:numFmt w:val="decimal"/>
      <w:suff w:val="tab"/>
      <w:lvlText w:val="%1..%2%3.%4.%5.%6.%7."/>
      <w:pPr>
        <w:ind w:left="2520" w:hanging="360"/>
        <w:tabs>
          <w:tab w:val="num" w:pos="2520"/>
        </w:tabs>
      </w:pPr>
    </w:lvl>
    <w:lvl w:ilvl="7">
      <w:start w:val="1"/>
      <w:numFmt w:val="decimal"/>
      <w:suff w:val="tab"/>
      <w:lvlText w:val="%1..%2%3.%4.%5.%6.%7.%8."/>
      <w:pPr>
        <w:ind w:left="2880" w:hanging="360"/>
        <w:tabs>
          <w:tab w:val="num" w:pos="2880"/>
        </w:tabs>
      </w:pPr>
    </w:lvl>
    <w:lvl w:ilvl="8">
      <w:start w:val="1"/>
      <w:numFmt w:val="decimal"/>
      <w:suff w:val="tab"/>
      <w:lvlText w:val="%1..%2%3.%4.%5.%6.%7.%8.%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1.%2."/>
      <w:pPr>
        <w:ind w:left="720" w:hanging="360"/>
        <w:tabs>
          <w:tab w:val="num" w:pos="720"/>
        </w:tabs>
      </w:pPr>
    </w:lvl>
    <w:lvl w:ilvl="2">
      <w:start w:val="1"/>
      <w:numFmt w:val="decimal"/>
      <w:pStyle w:val="Heading4"/>
      <w:suff w:val="tab"/>
      <w:lvlText w:val="%1.%2..%3"/>
      <w:rPr>
        <w:rFonts w:hint="default" w:ascii="Arial" w:hAnsi="Arial" w:eastAsia="Arial" w:cs="Arial"/>
        <w:b w:val="on"/>
        <w:i w:val="off"/>
        <w:strike w:val="off"/>
        <w:color w:val="28465F"/>
        <w:position w:val="0"/>
        <w:sz w:val="24"/>
        <w:u w:val="none"/>
        <w:shd w:val="clear" w:color="auto" w:fill="auto"/>
      </w:rPr>
    </w:lvl>
    <w:lvl w:ilvl="3">
      <w:start w:val="1"/>
      <w:numFmt w:val="decimal"/>
      <w:suff w:val="tab"/>
      <w:lvlText w:val="%1.%2..%3%4."/>
      <w:pPr>
        <w:ind w:left="1440" w:hanging="360"/>
        <w:tabs>
          <w:tab w:val="num" w:pos="1440"/>
        </w:tabs>
      </w:pPr>
    </w:lvl>
    <w:lvl w:ilvl="4">
      <w:start w:val="1"/>
      <w:numFmt w:val="decimal"/>
      <w:suff w:val="tab"/>
      <w:lvlText w:val="%1.%2..%3%4.%5."/>
      <w:pPr>
        <w:ind w:left="1800" w:hanging="360"/>
        <w:tabs>
          <w:tab w:val="num" w:pos="1800"/>
        </w:tabs>
      </w:pPr>
    </w:lvl>
    <w:lvl w:ilvl="5">
      <w:start w:val="1"/>
      <w:numFmt w:val="decimal"/>
      <w:suff w:val="tab"/>
      <w:lvlText w:val="%1.%2..%3%4.%5.%6."/>
      <w:pPr>
        <w:ind w:left="2160" w:hanging="360"/>
        <w:tabs>
          <w:tab w:val="num" w:pos="2160"/>
        </w:tabs>
      </w:pPr>
    </w:lvl>
    <w:lvl w:ilvl="6">
      <w:start w:val="1"/>
      <w:numFmt w:val="decimal"/>
      <w:suff w:val="tab"/>
      <w:lvlText w:val="%1.%2..%3%4.%5.%6.%7."/>
      <w:pPr>
        <w:ind w:left="2520" w:hanging="360"/>
        <w:tabs>
          <w:tab w:val="num" w:pos="2520"/>
        </w:tabs>
      </w:pPr>
    </w:lvl>
    <w:lvl w:ilvl="7">
      <w:start w:val="1"/>
      <w:numFmt w:val="decimal"/>
      <w:suff w:val="tab"/>
      <w:lvlText w:val="%1.%2..%3%4.%5.%6.%7.%8."/>
      <w:pPr>
        <w:ind w:left="2880" w:hanging="360"/>
        <w:tabs>
          <w:tab w:val="num" w:pos="2880"/>
        </w:tabs>
      </w:pPr>
    </w:lvl>
    <w:lvl w:ilvl="8">
      <w:start w:val="1"/>
      <w:numFmt w:val="decimal"/>
      <w:suff w:val="tab"/>
      <w:lvlText w:val="%1.%2..%3%4.%5.%6.%7.%8.%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1.%2."/>
      <w:pPr>
        <w:ind w:left="720" w:hanging="360"/>
        <w:tabs>
          <w:tab w:val="num" w:pos="720"/>
        </w:tabs>
      </w:pPr>
    </w:lvl>
    <w:lvl w:ilvl="2">
      <w:start w:val="1"/>
      <w:numFmt w:val="decimal"/>
      <w:suff w:val="tab"/>
      <w:lvlText w:val="%1.%2.%3."/>
      <w:pPr>
        <w:ind w:left="1080" w:hanging="360"/>
        <w:tabs>
          <w:tab w:val="num" w:pos="1080"/>
        </w:tabs>
      </w:pPr>
    </w:lvl>
    <w:lvl w:ilvl="3">
      <w:start w:val="1"/>
      <w:numFmt w:val="decimal"/>
      <w:pStyle w:val="Heading5"/>
      <w:suff w:val="tab"/>
      <w:lvlText w:val="%1.%2.%3..%4"/>
      <w:rPr>
        <w:rFonts w:hint="default" w:ascii="Arial" w:hAnsi="Arial" w:eastAsia="Arial" w:cs="Arial"/>
        <w:b w:val="on"/>
        <w:i w:val="off"/>
        <w:strike w:val="off"/>
        <w:color w:val="28465F"/>
        <w:position w:val="0"/>
        <w:sz w:val="22"/>
        <w:u w:val="none"/>
        <w:shd w:val="clear" w:color="auto" w:fill="auto"/>
      </w:rPr>
    </w:lvl>
    <w:lvl w:ilvl="4">
      <w:start w:val="1"/>
      <w:numFmt w:val="decimal"/>
      <w:suff w:val="tab"/>
      <w:lvlText w:val="%1.%2.%3..%4%5."/>
      <w:pPr>
        <w:ind w:left="1800" w:hanging="360"/>
        <w:tabs>
          <w:tab w:val="num" w:pos="1800"/>
        </w:tabs>
      </w:pPr>
    </w:lvl>
    <w:lvl w:ilvl="5">
      <w:start w:val="1"/>
      <w:numFmt w:val="decimal"/>
      <w:suff w:val="tab"/>
      <w:lvlText w:val="%1.%2.%3..%4%5.%6."/>
      <w:pPr>
        <w:ind w:left="2160" w:hanging="360"/>
        <w:tabs>
          <w:tab w:val="num" w:pos="2160"/>
        </w:tabs>
      </w:pPr>
    </w:lvl>
    <w:lvl w:ilvl="6">
      <w:start w:val="1"/>
      <w:numFmt w:val="decimal"/>
      <w:suff w:val="tab"/>
      <w:lvlText w:val="%1.%2.%3..%4%5.%6.%7."/>
      <w:pPr>
        <w:ind w:left="2520" w:hanging="360"/>
        <w:tabs>
          <w:tab w:val="num" w:pos="2520"/>
        </w:tabs>
      </w:pPr>
    </w:lvl>
    <w:lvl w:ilvl="7">
      <w:start w:val="1"/>
      <w:numFmt w:val="decimal"/>
      <w:suff w:val="tab"/>
      <w:lvlText w:val="%1.%2.%3..%4%5.%6.%7.%8."/>
      <w:pPr>
        <w:ind w:left="2880" w:hanging="360"/>
        <w:tabs>
          <w:tab w:val="num" w:pos="2880"/>
        </w:tabs>
      </w:pPr>
    </w:lvl>
    <w:lvl w:ilvl="8">
      <w:start w:val="1"/>
      <w:numFmt w:val="decimal"/>
      <w:suff w:val="tab"/>
      <w:lvlText w:val="%1.%2.%3..%4%5.%6.%7.%8.%9."/>
      <w:pPr>
        <w:ind w:left="3240" w:hanging="360"/>
        <w:tabs>
          <w:tab w:val="num" w:pos="3240"/>
        </w:tabs>
      </w:pPr>
    </w:lvl>
  </w:abstractNum>
  <w:abstractNum w:abstractNumId="4">
    <w:multiLevelType w:val="multilevel"/>
    <w:lvl w:ilvl="0">
      <w:start w:val="1"/>
      <w:numFmt w:val="upperLetter"/>
      <w:pStyle w:val="±AppHead1"/>
      <w:suff w:val="tab"/>
      <w:lvlText w:val="%1"/>
      <w:rPr>
        <w:rFonts w:hint="default" w:ascii="Arial" w:hAnsi="Arial" w:eastAsia="Arial" w:cs="Arial"/>
        <w:b w:val="on"/>
        <w:i w:val="off"/>
        <w:strike w:val="off"/>
        <w:color w:val="28465F"/>
        <w:position w:val="0"/>
        <w:sz w:val="36"/>
        <w:u w:val="none"/>
        <w:shd w:val="clear" w:color="auto" w:fill="auto"/>
      </w:rPr>
    </w:lvl>
    <w:lvl w:ilvl="1">
      <w:start w:val="1"/>
      <w:numFmt w:val="decimal"/>
      <w:suff w:val="tab"/>
      <w:lvlText w:val="%1%2."/>
      <w:pPr>
        <w:ind w:left="720" w:hanging="360"/>
        <w:tabs>
          <w:tab w:val="num" w:pos="720"/>
        </w:tabs>
      </w:pPr>
    </w:lvl>
    <w:lvl w:ilvl="2">
      <w:start w:val="1"/>
      <w:numFmt w:val="decimal"/>
      <w:suff w:val="tab"/>
      <w:lvlText w:val="%1%2.%3."/>
      <w:pPr>
        <w:ind w:left="1080" w:hanging="360"/>
        <w:tabs>
          <w:tab w:val="num" w:pos="1080"/>
        </w:tabs>
      </w:pPr>
    </w:lvl>
    <w:lvl w:ilvl="3">
      <w:start w:val="1"/>
      <w:numFmt w:val="decimal"/>
      <w:suff w:val="tab"/>
      <w:lvlText w:val="%1%2.%3.%4."/>
      <w:pPr>
        <w:ind w:left="1440" w:hanging="360"/>
        <w:tabs>
          <w:tab w:val="num" w:pos="1440"/>
        </w:tabs>
      </w:pPr>
    </w:lvl>
    <w:lvl w:ilvl="4">
      <w:start w:val="1"/>
      <w:numFmt w:val="decimal"/>
      <w:suff w:val="tab"/>
      <w:lvlText w:val="%1%2.%3.%4.%5."/>
      <w:pPr>
        <w:ind w:left="1800" w:hanging="360"/>
        <w:tabs>
          <w:tab w:val="num" w:pos="1800"/>
        </w:tabs>
      </w:pPr>
    </w:lvl>
    <w:lvl w:ilvl="5">
      <w:start w:val="1"/>
      <w:numFmt w:val="decimal"/>
      <w:suff w:val="tab"/>
      <w:lvlText w:val="%1%2.%3.%4.%5.%6."/>
      <w:pPr>
        <w:ind w:left="2160" w:hanging="360"/>
        <w:tabs>
          <w:tab w:val="num" w:pos="2160"/>
        </w:tabs>
      </w:pPr>
    </w:lvl>
    <w:lvl w:ilvl="6">
      <w:start w:val="1"/>
      <w:numFmt w:val="decimal"/>
      <w:suff w:val="tab"/>
      <w:lvlText w:val="%1%2.%3.%4.%5.%6.%7."/>
      <w:pPr>
        <w:ind w:left="2520" w:hanging="360"/>
        <w:tabs>
          <w:tab w:val="num" w:pos="2520"/>
        </w:tabs>
      </w:pPr>
    </w:lvl>
    <w:lvl w:ilvl="7">
      <w:start w:val="1"/>
      <w:numFmt w:val="decimal"/>
      <w:suff w:val="tab"/>
      <w:lvlText w:val="%1%2.%3.%4.%5.%6.%7.%8."/>
      <w:pPr>
        <w:ind w:left="2880" w:hanging="360"/>
        <w:tabs>
          <w:tab w:val="num" w:pos="2880"/>
        </w:tabs>
      </w:pPr>
    </w:lvl>
    <w:lvl w:ilvl="8">
      <w:start w:val="1"/>
      <w:numFmt w:val="decimal"/>
      <w:suff w:val="tab"/>
      <w:lvlText w:val="%1%2.%3.%4.%5.%6.%7.%8.%9."/>
      <w:pPr>
        <w:ind w:left="3240" w:hanging="360"/>
        <w:tabs>
          <w:tab w:val="num" w:pos="3240"/>
        </w:tabs>
      </w:pPr>
    </w:lvl>
  </w:abstractNum>
  <w:abstractNum w:abstractNumId="5">
    <w:multiLevelType w:val="multilevel"/>
    <w:lvl w:ilvl="0">
      <w:start w:val="1"/>
      <w:numFmt w:val="decimal"/>
      <w:suff w:val="tab"/>
      <w:lvlText w:val="%1."/>
      <w:pPr>
        <w:ind w:left="360" w:hanging="360"/>
        <w:tabs>
          <w:tab w:val="num" w:pos="360"/>
        </w:tabs>
      </w:pPr>
    </w:lvl>
    <w:lvl w:ilvl="1">
      <w:start w:val="1"/>
      <w:numFmt w:val="decimal"/>
      <w:pStyle w:val="±AppHead2"/>
      <w:suff w:val="tab"/>
      <w:lvlText w:val="%1..%2"/>
      <w:rPr>
        <w:rFonts w:hint="default" w:ascii="Arial" w:hAnsi="Arial" w:eastAsia="Arial" w:cs="Arial"/>
        <w:b w:val="on"/>
        <w:i w:val="off"/>
        <w:strike w:val="off"/>
        <w:color w:val="28465F"/>
        <w:position w:val="0"/>
        <w:sz w:val="28"/>
        <w:u w:val="none"/>
        <w:shd w:val="clear" w:color="auto" w:fill="auto"/>
      </w:rPr>
    </w:lvl>
    <w:lvl w:ilvl="2">
      <w:start w:val="1"/>
      <w:numFmt w:val="decimal"/>
      <w:suff w:val="tab"/>
      <w:lvlText w:val="%1..%2%3."/>
      <w:pPr>
        <w:ind w:left="1080" w:hanging="360"/>
        <w:tabs>
          <w:tab w:val="num" w:pos="1080"/>
        </w:tabs>
      </w:pPr>
    </w:lvl>
    <w:lvl w:ilvl="3">
      <w:start w:val="1"/>
      <w:numFmt w:val="decimal"/>
      <w:suff w:val="tab"/>
      <w:lvlText w:val="%1..%2%3.%4."/>
      <w:pPr>
        <w:ind w:left="1440" w:hanging="360"/>
        <w:tabs>
          <w:tab w:val="num" w:pos="1440"/>
        </w:tabs>
      </w:pPr>
    </w:lvl>
    <w:lvl w:ilvl="4">
      <w:start w:val="1"/>
      <w:numFmt w:val="decimal"/>
      <w:suff w:val="tab"/>
      <w:lvlText w:val="%1..%2%3.%4.%5."/>
      <w:pPr>
        <w:ind w:left="1800" w:hanging="360"/>
        <w:tabs>
          <w:tab w:val="num" w:pos="1800"/>
        </w:tabs>
      </w:pPr>
    </w:lvl>
    <w:lvl w:ilvl="5">
      <w:start w:val="1"/>
      <w:numFmt w:val="decimal"/>
      <w:suff w:val="tab"/>
      <w:lvlText w:val="%1..%2%3.%4.%5.%6."/>
      <w:pPr>
        <w:ind w:left="2160" w:hanging="360"/>
        <w:tabs>
          <w:tab w:val="num" w:pos="2160"/>
        </w:tabs>
      </w:pPr>
    </w:lvl>
    <w:lvl w:ilvl="6">
      <w:start w:val="1"/>
      <w:numFmt w:val="decimal"/>
      <w:suff w:val="tab"/>
      <w:lvlText w:val="%1..%2%3.%4.%5.%6.%7."/>
      <w:pPr>
        <w:ind w:left="2520" w:hanging="360"/>
        <w:tabs>
          <w:tab w:val="num" w:pos="2520"/>
        </w:tabs>
      </w:pPr>
    </w:lvl>
    <w:lvl w:ilvl="7">
      <w:start w:val="1"/>
      <w:numFmt w:val="decimal"/>
      <w:suff w:val="tab"/>
      <w:lvlText w:val="%1..%2%3.%4.%5.%6.%7.%8."/>
      <w:pPr>
        <w:ind w:left="2880" w:hanging="360"/>
        <w:tabs>
          <w:tab w:val="num" w:pos="2880"/>
        </w:tabs>
      </w:pPr>
    </w:lvl>
    <w:lvl w:ilvl="8">
      <w:start w:val="1"/>
      <w:numFmt w:val="decimal"/>
      <w:suff w:val="tab"/>
      <w:lvlText w:val="%1..%2%3.%4.%5.%6.%7.%8.%9."/>
      <w:pPr>
        <w:ind w:left="3240" w:hanging="360"/>
        <w:tabs>
          <w:tab w:val="num" w:pos="3240"/>
        </w:tabs>
      </w:pPr>
    </w:lvl>
  </w:abstractNum>
  <w:abstractNum w:abstractNumId="6">
    <w:multiLevelType w:val="multilevel"/>
    <w:lvl w:ilvl="0">
      <w:start w:val="1"/>
      <w:numFmt w:val="decimal"/>
      <w:suff w:val="tab"/>
      <w:lvlText w:val="%1."/>
      <w:pPr>
        <w:ind w:left="360" w:hanging="360"/>
        <w:tabs>
          <w:tab w:val="num" w:pos="360"/>
        </w:tabs>
      </w:pPr>
    </w:lvl>
    <w:lvl w:ilvl="1">
      <w:start w:val="1"/>
      <w:numFmt w:val="decimal"/>
      <w:suff w:val="tab"/>
      <w:lvlText w:val="%1.%2."/>
      <w:pPr>
        <w:ind w:left="720" w:hanging="360"/>
        <w:tabs>
          <w:tab w:val="num" w:pos="720"/>
        </w:tabs>
      </w:pPr>
    </w:lvl>
    <w:lvl w:ilvl="2">
      <w:start w:val="1"/>
      <w:numFmt w:val="decimal"/>
      <w:pStyle w:val="±AppHead3"/>
      <w:suff w:val="tab"/>
      <w:lvlText w:val="%1.%2..%3"/>
      <w:rPr>
        <w:rFonts w:hint="default" w:ascii="Arial" w:hAnsi="Arial" w:eastAsia="Arial" w:cs="Arial"/>
        <w:b w:val="on"/>
        <w:i w:val="off"/>
        <w:strike w:val="off"/>
        <w:color w:val="28465F"/>
        <w:position w:val="0"/>
        <w:sz w:val="24"/>
        <w:u w:val="none"/>
        <w:shd w:val="clear" w:color="auto" w:fill="auto"/>
      </w:rPr>
    </w:lvl>
    <w:lvl w:ilvl="3">
      <w:start w:val="1"/>
      <w:numFmt w:val="decimal"/>
      <w:suff w:val="tab"/>
      <w:lvlText w:val="%1.%2..%3%4."/>
      <w:pPr>
        <w:ind w:left="1440" w:hanging="360"/>
        <w:tabs>
          <w:tab w:val="num" w:pos="1440"/>
        </w:tabs>
      </w:pPr>
    </w:lvl>
    <w:lvl w:ilvl="4">
      <w:start w:val="1"/>
      <w:numFmt w:val="decimal"/>
      <w:suff w:val="tab"/>
      <w:lvlText w:val="%1.%2..%3%4.%5."/>
      <w:pPr>
        <w:ind w:left="1800" w:hanging="360"/>
        <w:tabs>
          <w:tab w:val="num" w:pos="1800"/>
        </w:tabs>
      </w:pPr>
    </w:lvl>
    <w:lvl w:ilvl="5">
      <w:start w:val="1"/>
      <w:numFmt w:val="decimal"/>
      <w:suff w:val="tab"/>
      <w:lvlText w:val="%1.%2..%3%4.%5.%6."/>
      <w:pPr>
        <w:ind w:left="2160" w:hanging="360"/>
        <w:tabs>
          <w:tab w:val="num" w:pos="2160"/>
        </w:tabs>
      </w:pPr>
    </w:lvl>
    <w:lvl w:ilvl="6">
      <w:start w:val="1"/>
      <w:numFmt w:val="decimal"/>
      <w:suff w:val="tab"/>
      <w:lvlText w:val="%1.%2..%3%4.%5.%6.%7."/>
      <w:pPr>
        <w:ind w:left="2520" w:hanging="360"/>
        <w:tabs>
          <w:tab w:val="num" w:pos="2520"/>
        </w:tabs>
      </w:pPr>
    </w:lvl>
    <w:lvl w:ilvl="7">
      <w:start w:val="1"/>
      <w:numFmt w:val="decimal"/>
      <w:suff w:val="tab"/>
      <w:lvlText w:val="%1.%2..%3%4.%5.%6.%7.%8."/>
      <w:pPr>
        <w:ind w:left="2880" w:hanging="360"/>
        <w:tabs>
          <w:tab w:val="num" w:pos="2880"/>
        </w:tabs>
      </w:pPr>
    </w:lvl>
    <w:lvl w:ilvl="8">
      <w:start w:val="1"/>
      <w:numFmt w:val="decimal"/>
      <w:suff w:val="tab"/>
      <w:lvlText w:val="%1.%2..%3%4.%5.%6.%7.%8.%9."/>
      <w:pPr>
        <w:ind w:left="3240" w:hanging="360"/>
        <w:tabs>
          <w:tab w:val="num" w:pos="3240"/>
        </w:tabs>
      </w:pPr>
    </w:lvl>
  </w:abstractNum>
  <w:abstractNum w:abstractNumId="7">
    <w:multiLevelType w:val="multilevel"/>
    <w:lvl w:ilvl="0">
      <w:start w:val="1"/>
      <w:numFmt w:val="decimal"/>
      <w:suff w:val="tab"/>
      <w:lvlText w:val="%1."/>
      <w:pPr>
        <w:ind w:left="360" w:hanging="360"/>
        <w:tabs>
          <w:tab w:val="num" w:pos="360"/>
        </w:tabs>
      </w:pPr>
    </w:lvl>
    <w:lvl w:ilvl="1">
      <w:start w:val="1"/>
      <w:numFmt w:val="decimal"/>
      <w:suff w:val="tab"/>
      <w:lvlText w:val="%1.%2."/>
      <w:pPr>
        <w:ind w:left="720" w:hanging="360"/>
        <w:tabs>
          <w:tab w:val="num" w:pos="720"/>
        </w:tabs>
      </w:pPr>
    </w:lvl>
    <w:lvl w:ilvl="2">
      <w:start w:val="1"/>
      <w:numFmt w:val="decimal"/>
      <w:suff w:val="tab"/>
      <w:lvlText w:val="%1.%2.%3."/>
      <w:pPr>
        <w:ind w:left="1080" w:hanging="360"/>
        <w:tabs>
          <w:tab w:val="num" w:pos="1080"/>
        </w:tabs>
      </w:pPr>
    </w:lvl>
    <w:lvl w:ilvl="3">
      <w:start w:val="1"/>
      <w:numFmt w:val="decimal"/>
      <w:pStyle w:val="±AppHead4"/>
      <w:suff w:val="tab"/>
      <w:lvlText w:val="%1.%2.%3..%4"/>
      <w:rPr>
        <w:rFonts w:hint="default" w:ascii="Arial" w:hAnsi="Arial" w:eastAsia="Arial" w:cs="Arial"/>
        <w:b w:val="on"/>
        <w:i w:val="off"/>
        <w:strike w:val="off"/>
        <w:color w:val="28465F"/>
        <w:position w:val="0"/>
        <w:sz w:val="22"/>
        <w:u w:val="none"/>
        <w:shd w:val="clear" w:color="auto" w:fill="auto"/>
      </w:rPr>
    </w:lvl>
    <w:lvl w:ilvl="4">
      <w:start w:val="1"/>
      <w:numFmt w:val="decimal"/>
      <w:suff w:val="tab"/>
      <w:lvlText w:val="%1.%2.%3..%4%5."/>
      <w:pPr>
        <w:ind w:left="1800" w:hanging="360"/>
        <w:tabs>
          <w:tab w:val="num" w:pos="1800"/>
        </w:tabs>
      </w:pPr>
    </w:lvl>
    <w:lvl w:ilvl="5">
      <w:start w:val="1"/>
      <w:numFmt w:val="decimal"/>
      <w:suff w:val="tab"/>
      <w:lvlText w:val="%1.%2.%3..%4%5.%6."/>
      <w:pPr>
        <w:ind w:left="2160" w:hanging="360"/>
        <w:tabs>
          <w:tab w:val="num" w:pos="2160"/>
        </w:tabs>
      </w:pPr>
    </w:lvl>
    <w:lvl w:ilvl="6">
      <w:start w:val="1"/>
      <w:numFmt w:val="decimal"/>
      <w:suff w:val="tab"/>
      <w:lvlText w:val="%1.%2.%3..%4%5.%6.%7."/>
      <w:pPr>
        <w:ind w:left="2520" w:hanging="360"/>
        <w:tabs>
          <w:tab w:val="num" w:pos="2520"/>
        </w:tabs>
      </w:pPr>
    </w:lvl>
    <w:lvl w:ilvl="7">
      <w:start w:val="1"/>
      <w:numFmt w:val="decimal"/>
      <w:suff w:val="tab"/>
      <w:lvlText w:val="%1.%2.%3..%4%5.%6.%7.%8."/>
      <w:pPr>
        <w:ind w:left="2880" w:hanging="360"/>
        <w:tabs>
          <w:tab w:val="num" w:pos="2880"/>
        </w:tabs>
      </w:pPr>
    </w:lvl>
    <w:lvl w:ilvl="8">
      <w:start w:val="1"/>
      <w:numFmt w:val="decimal"/>
      <w:suff w:val="tab"/>
      <w:lvlText w:val="%1.%2.%3..%4%5.%6.%7.%8.%9."/>
      <w:pPr>
        <w:ind w:left="3240" w:hanging="360"/>
        <w:tabs>
          <w:tab w:val="num" w:pos="3240"/>
        </w:tabs>
      </w:pPr>
    </w:lvl>
  </w:abstractNum>
  <w:abstractNum w:abstractNumId="8">
    <w:multiLevelType w:val="singleLevel"/>
    <w:lvl w:ilvl="0">
      <w:start w:val="1"/>
      <w:numFmt w:val="bullet"/>
      <w:pStyle w:val="±TableBullet1"/>
      <w:suff w:val="tab"/>
      <w:lvlText w:val="›"/>
      <w:pPr>
        <w:ind w:left="170" w:hanging="170"/>
        <w:tabs>
          <w:tab w:val="num" w:pos="170"/>
        </w:tabs>
      </w:pPr>
      <w:rPr>
        <w:rFonts w:hint="default" w:ascii="Calibri" w:hAnsi="Calibri" w:eastAsia="Calibri" w:cs="Calibri"/>
        <w:b w:val="off"/>
        <w:i w:val="off"/>
        <w:strike w:val="off"/>
        <w:color w:val="3C3C3C"/>
        <w:position w:val="0"/>
        <w:sz w:val="16"/>
        <w:u w:val="none"/>
        <w:shd w:val="clear" w:color="auto" w:fill="auto"/>
      </w:rPr>
    </w:lvl>
  </w:abstractNum>
  <w:abstractNum w:abstractNumId="9">
    <w:multiLevelType w:val="multilevel"/>
    <w:lvl w:ilvl="0">
      <w:start w:val="1"/>
      <w:numFmt w:val="bullet"/>
      <w:suff w:val="tab"/>
      <w:lvlText w:val=""/>
      <w:pPr>
        <w:ind w:left="360" w:hanging="360"/>
        <w:tabs>
          <w:tab w:val="num" w:pos="360"/>
        </w:tabs>
      </w:pPr>
    </w:lvl>
    <w:lvl w:ilvl="1">
      <w:start w:val="1"/>
      <w:numFmt w:val="bullet"/>
      <w:pStyle w:val="±TableBullet2"/>
      <w:suff w:val="tab"/>
      <w:lvlText w:val="–"/>
      <w:pPr>
        <w:ind w:left="340" w:hanging="170"/>
        <w:tabs>
          <w:tab w:val="num" w:pos="340"/>
        </w:tabs>
      </w:pPr>
      <w:rPr>
        <w:rFonts w:hint="default" w:ascii="Ariall" w:hAnsi="Ariall" w:eastAsia="Ariall" w:cs="Ariall"/>
        <w:b w:val="off"/>
        <w:i w:val="off"/>
        <w:strike w:val="off"/>
        <w:color w:val="3C3C3C"/>
        <w:position w:val="0"/>
        <w:sz w:val="16"/>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10">
    <w:multiLevelType w:val="multilevel"/>
    <w:lvl w:ilvl="0">
      <w:start w:val="1"/>
      <w:numFmt w:val="bullet"/>
      <w:suff w:val="tab"/>
      <w:lvlText w:val=""/>
      <w:pPr>
        <w:ind w:left="360" w:hanging="360"/>
        <w:tabs>
          <w:tab w:val="num" w:pos="360"/>
        </w:tabs>
      </w:pPr>
    </w:lvl>
    <w:lvl w:ilvl="1">
      <w:start w:val="1"/>
      <w:numFmt w:val="bullet"/>
      <w:suff w:val="tab"/>
      <w:lvlText w:val=""/>
      <w:pPr>
        <w:ind w:left="720" w:hanging="360"/>
        <w:tabs>
          <w:tab w:val="num" w:pos="720"/>
        </w:tabs>
      </w:pPr>
    </w:lvl>
    <w:lvl w:ilvl="2">
      <w:start w:val="1"/>
      <w:numFmt w:val="bullet"/>
      <w:pStyle w:val="±TableBullet3"/>
      <w:suff w:val="tab"/>
      <w:lvlText w:val="–"/>
      <w:pPr>
        <w:ind w:left="510" w:hanging="170"/>
        <w:tabs>
          <w:tab w:val="num" w:pos="510"/>
        </w:tabs>
      </w:pPr>
      <w:rPr>
        <w:rFonts w:hint="default" w:ascii="Ariall" w:hAnsi="Ariall" w:eastAsia="Ariall" w:cs="Ariall"/>
        <w:b w:val="off"/>
        <w:i w:val="off"/>
        <w:strike w:val="off"/>
        <w:color w:val="3C3C3C"/>
        <w:position w:val="0"/>
        <w:sz w:val="16"/>
        <w:u w:val="none"/>
        <w:shd w:val="clear" w:color="auto" w:fill="auto"/>
      </w:r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11">
    <w:multiLevelType w:val="singleLevel"/>
    <w:lvl w:ilvl="0">
      <w:start w:val="1"/>
      <w:numFmt w:val="decimal"/>
      <w:pStyle w:val="±AlphaNumBullet1"/>
      <w:suff w:val="tab"/>
      <w:lvlText w:val="%1."/>
      <w:pPr>
        <w:ind w:left="340" w:hanging="340"/>
        <w:tabs>
          <w:tab w:val="num" w:pos="340"/>
        </w:tabs>
      </w:pPr>
      <w:rPr>
        <w:rFonts w:hint="default" w:ascii="Arial" w:hAnsi="Arial" w:eastAsia="Arial" w:cs="Arial"/>
        <w:b w:val="off"/>
        <w:i w:val="off"/>
        <w:strike w:val="off"/>
        <w:color w:val="3C3C3C"/>
        <w:position w:val="0"/>
        <w:sz w:val="21"/>
        <w:u w:val="none"/>
        <w:shd w:val="clear" w:color="auto" w:fill="auto"/>
      </w:rPr>
    </w:lvl>
  </w:abstractNum>
  <w:abstractNum w:abstractNumId="12">
    <w:multiLevelType w:val="multilevel"/>
    <w:lvl w:ilvl="0">
      <w:start w:val="1"/>
      <w:numFmt w:val="decimal"/>
      <w:suff w:val="tab"/>
      <w:lvlText w:val="%1."/>
      <w:pPr>
        <w:ind w:left="360" w:hanging="360"/>
        <w:tabs>
          <w:tab w:val="num" w:pos="360"/>
        </w:tabs>
      </w:pPr>
    </w:lvl>
    <w:lvl w:ilvl="1">
      <w:start w:val="1"/>
      <w:numFmt w:val="lowerLetter"/>
      <w:pStyle w:val="±AlphaNumBullet2"/>
      <w:suff w:val="tab"/>
      <w:lvlText w:val="%2."/>
      <w:pPr>
        <w:ind w:left="680" w:hanging="340"/>
        <w:tabs>
          <w:tab w:val="num" w:pos="680"/>
        </w:tabs>
      </w:pPr>
      <w:rPr>
        <w:rFonts w:hint="default" w:ascii="Arial" w:hAnsi="Arial" w:eastAsia="Arial" w:cs="Arial"/>
        <w:b w:val="off"/>
        <w:i w:val="off"/>
        <w:strike w:val="off"/>
        <w:color w:val="3C3C3C"/>
        <w:position w:val="0"/>
        <w:sz w:val="21"/>
        <w:u w:val="none"/>
        <w:shd w:val="clear" w:color="auto"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1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lowerRoman"/>
      <w:pStyle w:val="±AlphaNumBullet3"/>
      <w:suff w:val="tab"/>
      <w:lvlText w:val="%3."/>
      <w:pPr>
        <w:ind w:left="1021" w:hanging="341"/>
        <w:tabs>
          <w:tab w:val="num" w:pos="1021"/>
        </w:tabs>
      </w:pPr>
      <w:rPr>
        <w:rFonts w:hint="default" w:ascii="Arial" w:hAnsi="Arial" w:eastAsia="Arial" w:cs="Arial"/>
        <w:b w:val="off"/>
        <w:i w:val="off"/>
        <w:strike w:val="off"/>
        <w:color w:val="3C3C3C"/>
        <w:position w:val="0"/>
        <w:sz w:val="21"/>
        <w:u w:val="none"/>
        <w:shd w:val="clear" w:color="auto"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14">
    <w:multiLevelType w:val="singleLevel"/>
    <w:lvl w:ilvl="0">
      <w:start w:val="1"/>
      <w:numFmt w:val="bullet"/>
      <w:pStyle w:val="±SymbolBullet1"/>
      <w:suff w:val="tab"/>
      <w:lvlText w:val="›"/>
      <w:pPr>
        <w:ind w:left="340" w:hanging="340"/>
        <w:tabs>
          <w:tab w:val="num" w:pos="340"/>
        </w:tabs>
      </w:pPr>
      <w:rPr>
        <w:rFonts w:hint="default" w:ascii="Calibri" w:hAnsi="Calibri" w:eastAsia="Calibri" w:cs="Calibri"/>
        <w:b w:val="off"/>
        <w:i w:val="off"/>
        <w:strike w:val="off"/>
        <w:color w:val="3C3C3C"/>
        <w:position w:val="0"/>
        <w:sz w:val="21"/>
        <w:u w:val="none"/>
        <w:shd w:val="clear" w:color="auto" w:fill="auto"/>
      </w:rPr>
    </w:lvl>
  </w:abstractNum>
  <w:abstractNum w:abstractNumId="15">
    <w:multiLevelType w:val="multilevel"/>
    <w:lvl w:ilvl="0">
      <w:start w:val="1"/>
      <w:numFmt w:val="bullet"/>
      <w:suff w:val="tab"/>
      <w:lvlText w:val=""/>
      <w:pPr>
        <w:ind w:left="360" w:hanging="360"/>
        <w:tabs>
          <w:tab w:val="num" w:pos="360"/>
        </w:tabs>
      </w:pPr>
    </w:lvl>
    <w:lvl w:ilvl="1">
      <w:start w:val="1"/>
      <w:numFmt w:val="bullet"/>
      <w:pStyle w:val="±SymbolBullet2"/>
      <w:suff w:val="tab"/>
      <w:lvlText w:val="–"/>
      <w:pPr>
        <w:ind w:left="680" w:hanging="340"/>
        <w:tabs>
          <w:tab w:val="num" w:pos="680"/>
        </w:tabs>
      </w:pPr>
      <w:rPr>
        <w:rFonts w:hint="default" w:ascii="(none)" w:hAnsi="(none)" w:eastAsia="(none)" w:cs="(none)"/>
        <w:b w:val="off"/>
        <w:i w:val="off"/>
        <w:strike w:val="off"/>
        <w:color w:val="3C3C3C"/>
        <w:position w:val="0"/>
        <w:sz w:val="21"/>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16">
    <w:multiLevelType w:val="multilevel"/>
    <w:lvl w:ilvl="0">
      <w:start w:val="1"/>
      <w:numFmt w:val="bullet"/>
      <w:suff w:val="tab"/>
      <w:lvlText w:val=""/>
      <w:pPr>
        <w:ind w:left="360" w:hanging="360"/>
        <w:tabs>
          <w:tab w:val="num" w:pos="360"/>
        </w:tabs>
      </w:pPr>
    </w:lvl>
    <w:lvl w:ilvl="1">
      <w:start w:val="1"/>
      <w:numFmt w:val="bullet"/>
      <w:suff w:val="tab"/>
      <w:lvlText w:val=""/>
      <w:pPr>
        <w:ind w:left="720" w:hanging="360"/>
        <w:tabs>
          <w:tab w:val="num" w:pos="720"/>
        </w:tabs>
      </w:pPr>
    </w:lvl>
    <w:lvl w:ilvl="2">
      <w:start w:val="1"/>
      <w:numFmt w:val="bullet"/>
      <w:pStyle w:val="±SymbolBullet3"/>
      <w:suff w:val="tab"/>
      <w:lvlText w:val="–"/>
      <w:pPr>
        <w:ind w:left="1021" w:hanging="341"/>
        <w:tabs>
          <w:tab w:val="num" w:pos="1021"/>
        </w:tabs>
      </w:pPr>
      <w:rPr>
        <w:rFonts w:hint="default" w:ascii="(none)" w:hAnsi="(none)" w:eastAsia="(none)" w:cs="(none)"/>
        <w:b w:val="off"/>
        <w:i w:val="off"/>
        <w:strike w:val="off"/>
        <w:color w:val="3C3C3C"/>
        <w:position w:val="0"/>
        <w:sz w:val="21"/>
        <w:u w:val="none"/>
        <w:shd w:val="clear" w:color="auto" w:fill="auto"/>
      </w:r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17">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3C3C3C"/>
        <w:position w:val="0"/>
        <w:sz w:val="21"/>
        <w:u w:val="none"/>
        <w:shd w:val="clear" w:color="auto" w:fill="auto"/>
      </w:rPr>
    </w:lvl>
  </w:abstractNum>
  <w:abstractNum w:abstractNumId="18">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3B3B3B"/>
        <w:position w:val="0"/>
        <w:sz w:val="21"/>
        <w:u w:val="none"/>
        <w:shd w:val="clear" w:color="auto" w:fill="auto"/>
      </w:rPr>
    </w:lvl>
  </w:abstractNum>
  <w:abstractNum w:abstractNumId="19">
    <w:multiLevelType w:val="singleLevel"/>
    <w:lvl w:ilvl="0">
      <w:start w:val="1"/>
      <w:numFmt w:val="bullet"/>
      <w:suff w:val="tab"/>
      <w:lvlText w:val=""/>
      <w:pPr>
        <w:ind w:left="437" w:hanging="360"/>
        <w:tabs>
          <w:tab w:val="num" w:pos="437"/>
        </w:tabs>
      </w:pPr>
      <w:rPr>
        <w:rFonts w:hint="default" w:ascii="Symbol" w:hAnsi="Symbol" w:eastAsia="Symbol" w:cs="Symbol"/>
        <w:b w:val="off"/>
        <w:i w:val="off"/>
        <w:strike w:val="off"/>
        <w:color w:val="3B3B3B"/>
        <w:position w:val="0"/>
        <w:sz w:val="21"/>
        <w:u w:val="none"/>
        <w:shd w:val="clear" w:color="auto" w:fill="auto"/>
      </w:rPr>
    </w:lvl>
  </w:abstractNum>
  <w:abstractNum w:abstractNumId="20">
    <w:multiLevelType w:val="singleLevel"/>
    <w:lvl w:ilvl="0">
      <w:start w:val="1"/>
      <w:numFmt w:val="bullet"/>
      <w:suff w:val="tab"/>
      <w:lvlText w:val=""/>
      <w:pPr>
        <w:ind w:left="437" w:hanging="360"/>
        <w:tabs>
          <w:tab w:val="num" w:pos="437"/>
        </w:tabs>
      </w:pPr>
      <w:rPr>
        <w:rFonts w:hint="default" w:ascii="Symbol" w:hAnsi="Symbol" w:eastAsia="Symbol" w:cs="Symbol"/>
        <w:b w:val="off"/>
        <w:i w:val="off"/>
        <w:strike w:val="off"/>
        <w:color w:val="000000"/>
        <w:position w:val="0"/>
        <w:sz w:val="21"/>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pPr>
    <w:rPr>
      <w:color w:val="auto"/>
      <w:sz w:val="20"/>
      <w:szCs w:val="20"/>
      <w:lang w:val="en-GB" w:eastAsia="en-GB" w:bidi="en-GB"/>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3C3C3C"/>
      <w:sz w:val="21"/>
      <w:szCs w:val="21"/>
      <w:lang w:val="en-GB" w:eastAsia="en-GB" w:bidi="en-GB"/>
    </w:rPr>
  </w:style>
  <w:style w:type="paragraph" w:styleId="Header">
    <w:name w:val="header"/>
    <w:basedOn w:val="NoSpacing"/>
    <w:next w:val="Header"/>
    <w:qFormat/>
    <w:pPr/>
    <w:rPr>
      <w:b/>
      <w:bCs/>
      <w:sz w:val="17"/>
      <w:szCs w:val="17"/>
      <w:lang w:val="en-GB" w:eastAsia="en-GB" w:bidi="en-GB"/>
    </w:rPr>
  </w:style>
  <w:style w:type="paragraph" w:styleId="Footer">
    <w:name w:val="footer"/>
    <w:basedOn w:val="NoSpacing"/>
    <w:next w:val="Footer"/>
    <w:qFormat/>
    <w:pPr/>
    <w:rPr>
      <w:sz w:val="17"/>
      <w:szCs w:val="17"/>
      <w:lang w:val="en-GB" w:eastAsia="en-GB" w:bidi="en-GB"/>
    </w:rPr>
  </w:style>
  <w:style w:type="paragraph" w:styleId="±CoverJobTitle" w:customStyle="1">
    <w:name w:val="±CoverJobTitle"/>
    <w:basedOn w:val="NoSpacing"/>
    <w:next w:val="±CoverJobTitle"/>
    <w:qFormat/>
    <w:pPr>
      <w:spacing w:after="400"/>
    </w:pPr>
    <w:rPr>
      <w:b/>
      <w:bCs/>
      <w:color w:val="009DDB"/>
      <w:sz w:val="72"/>
      <w:szCs w:val="72"/>
      <w:lang w:val="en-GB" w:eastAsia="en-GB" w:bidi="en-GB"/>
    </w:rPr>
  </w:style>
  <w:style w:type="paragraph" w:styleId="±CoverDepartment" w:customStyle="1">
    <w:name w:val="±CoverDepartment"/>
    <w:basedOn w:val="NoSpacing"/>
    <w:next w:val="±CoverDepartment"/>
    <w:qFormat/>
    <w:pPr>
      <w:spacing w:before="60"/>
    </w:pPr>
    <w:rPr>
      <w:b/>
      <w:bCs/>
      <w:color w:val="FFFFFF"/>
      <w:sz w:val="32"/>
      <w:szCs w:val="32"/>
      <w:lang w:val="en-GB" w:eastAsia="en-GB" w:bidi="en-GB"/>
    </w:rPr>
  </w:style>
  <w:style w:type="paragraph" w:styleId="±CoverDirectorate" w:customStyle="1">
    <w:name w:val="±CoverDirectorate"/>
    <w:basedOn w:val="NoSpacing"/>
    <w:next w:val="±CoverDirectorate"/>
    <w:qFormat/>
    <w:pPr>
      <w:spacing w:before="60"/>
    </w:pPr>
    <w:rPr>
      <w:b/>
      <w:bCs/>
      <w:color w:val="FFFFFF"/>
      <w:sz w:val="32"/>
      <w:szCs w:val="32"/>
      <w:lang w:val="en-GB" w:eastAsia="en-GB" w:bidi="en-GB"/>
    </w:rPr>
  </w:style>
  <w:style w:type="paragraph" w:styleId="±CoverGrade" w:customStyle="1">
    <w:name w:val="±CoverGrade"/>
    <w:basedOn w:val="NoSpacing"/>
    <w:next w:val="±CoverGrade"/>
    <w:qFormat/>
    <w:pPr>
      <w:spacing w:before="180"/>
    </w:pPr>
    <w:rPr>
      <w:color w:val="FFFFFF"/>
      <w:sz w:val="24"/>
      <w:szCs w:val="24"/>
      <w:lang w:val="en-GB" w:eastAsia="en-GB" w:bidi="en-GB"/>
    </w:rPr>
  </w:style>
  <w:style w:type="paragraph" w:styleId="±Head1NonToc" w:customStyle="1">
    <w:name w:val="±Head1NonToc"/>
    <w:basedOn w:val="NoSpacing"/>
    <w:next w:val="Normal"/>
    <w:qFormat/>
    <w:pPr>
      <w:keepNext/>
      <w:spacing w:before="480" w:after="120" w:line="216" w:lineRule="auto"/>
      <w:outlineLvl w:val="0"/>
    </w:pPr>
    <w:rPr>
      <w:b/>
      <w:bCs/>
      <w:color w:val="28465F"/>
      <w:sz w:val="36"/>
      <w:szCs w:val="36"/>
      <w:lang w:val="en-GB" w:eastAsia="en-GB" w:bidi="en-GB"/>
    </w:rPr>
  </w:style>
  <w:style w:type="paragraph" w:styleId="Heading1">
    <w:name w:val="heading 1"/>
    <w:basedOn w:val="±Head1NonToc"/>
    <w:next w:val="Normal"/>
    <w:qFormat/>
    <w:pPr>
      <w:numPr>
        <w:ilvl w:val="0"/>
        <w:numId w:val="1"/>
      </w:numPr>
      <w:spacing w:before="600"/>
    </w:pPr>
    <w:rPr>
      <w:lang w:val="en-GB" w:eastAsia="en-GB" w:bidi="en-GB"/>
    </w:rPr>
  </w:style>
  <w:style w:type="paragraph" w:styleId="TOCHeading">
    <w:name w:val="TOC Heading"/>
    <w:basedOn w:val="Heading1"/>
    <w:next w:val="Normal"/>
    <w:qFormat/>
    <w:pPr>
      <w:keepLines/>
      <w:numPr>
        <w:ilvl w:val="0"/>
        <w:numId w:val="0"/>
      </w:numPr>
      <w:spacing w:before="480"/>
      <w:jc w:val="both"/>
      <w:outlineLvl w:val="9"/>
    </w:pPr>
    <w:rPr>
      <w:sz w:val="28"/>
      <w:szCs w:val="28"/>
      <w:lang w:val="en-GB" w:eastAsia="en-GB" w:bidi="en-GB"/>
    </w:rPr>
  </w:style>
  <w:style w:type="paragraph" w:styleId="±NoNumHead1" w:customStyle="1">
    <w:name w:val="±NoNumHead1"/>
    <w:basedOn w:val="±Head1NonToc"/>
    <w:next w:val="Normal"/>
    <w:qFormat/>
    <w:pPr/>
    <w:rPr>
      <w:lang w:val="en-GB" w:eastAsia="en-GB" w:bidi="en-GB"/>
    </w:rPr>
  </w:style>
  <w:style w:type="paragraph" w:styleId="±NoNumHead2" w:customStyle="1">
    <w:name w:val="±NoNumHead2"/>
    <w:basedOn w:val="±NoNumHead1"/>
    <w:next w:val="Normal"/>
    <w:qFormat/>
    <w:pPr>
      <w:spacing w:before="360"/>
      <w:outlineLvl w:val="1"/>
    </w:pPr>
    <w:rPr>
      <w:sz w:val="28"/>
      <w:szCs w:val="28"/>
      <w:lang w:val="en-GB" w:eastAsia="en-GB" w:bidi="en-GB"/>
    </w:rPr>
  </w:style>
  <w:style w:type="paragraph" w:styleId="Heading2">
    <w:name w:val="heading 2"/>
    <w:basedOn w:val="±NoNumHead2"/>
    <w:next w:val="Normal"/>
    <w:qFormat/>
    <w:pPr>
      <w:numPr>
        <w:ilvl w:val="1"/>
        <w:numId w:val="2"/>
      </w:numPr>
    </w:pPr>
    <w:rPr>
      <w:lang w:val="en-GB" w:eastAsia="en-GB" w:bidi="en-GB"/>
    </w:rPr>
  </w:style>
  <w:style w:type="paragraph" w:styleId="Heading3">
    <w:name w:val="heading 3"/>
    <w:basedOn w:val="±NoNumHead2"/>
    <w:next w:val="Normal"/>
    <w:qFormat/>
    <w:pPr>
      <w:numPr>
        <w:ilvl w:val="2"/>
        <w:numId w:val="3"/>
      </w:numPr>
      <w:outlineLvl w:val="2"/>
    </w:pPr>
    <w:rPr>
      <w:sz w:val="24"/>
      <w:szCs w:val="24"/>
      <w:lang w:val="en-GB" w:eastAsia="en-GB" w:bidi="en-GB"/>
    </w:rPr>
  </w:style>
  <w:style w:type="paragraph" w:styleId="Heading4">
    <w:name w:val="heading 4"/>
    <w:basedOn w:val="±NoNumHead2"/>
    <w:next w:val="Normal"/>
    <w:qFormat/>
    <w:pPr>
      <w:numPr>
        <w:ilvl w:val="3"/>
        <w:numId w:val="4"/>
      </w:numPr>
      <w:outlineLvl w:val="3"/>
    </w:pPr>
    <w:rPr>
      <w:sz w:val="22"/>
      <w:szCs w:val="22"/>
      <w:lang w:val="en-GB" w:eastAsia="en-GB" w:bidi="en-GB"/>
    </w:rPr>
  </w:style>
  <w:style w:type="paragraph" w:styleId="Heading5">
    <w:name w:val="heading 5"/>
    <w:basedOn w:val="±NoNumHead2"/>
    <w:next w:val="Normal"/>
    <w:qFormat/>
    <w:pPr>
      <w:keepLines/>
      <w:spacing w:after="0"/>
      <w:outlineLvl w:val="4"/>
    </w:pPr>
    <w:rPr>
      <w:b w:val="off"/>
      <w:bCs w:val="off"/>
      <w:lang w:val="en-GB" w:eastAsia="en-GB" w:bidi="en-GB"/>
    </w:rPr>
  </w:style>
  <w:style w:type="paragraph" w:styleId="Heading6">
    <w:name w:val="heading 6"/>
    <w:basedOn w:val="±NoNumHead2"/>
    <w:next w:val="Normal"/>
    <w:qFormat/>
    <w:pPr>
      <w:keepLines/>
      <w:spacing w:after="0"/>
      <w:outlineLvl w:val="5"/>
    </w:pPr>
    <w:rPr>
      <w:b w:val="off"/>
      <w:bCs w:val="off"/>
      <w:i/>
      <w:iCs/>
      <w:lang w:val="en-GB" w:eastAsia="en-GB" w:bidi="en-GB"/>
    </w:rPr>
  </w:style>
  <w:style w:type="paragraph" w:styleId="Heading7">
    <w:name w:val="heading 7"/>
    <w:basedOn w:val="±NoNumHead2"/>
    <w:next w:val="Normal"/>
    <w:qFormat/>
    <w:pPr>
      <w:keepLines/>
      <w:spacing w:after="0"/>
      <w:outlineLvl w:val="6"/>
    </w:pPr>
    <w:rPr>
      <w:b w:val="off"/>
      <w:bCs w:val="off"/>
      <w:lang w:val="en-GB" w:eastAsia="en-GB" w:bidi="en-GB"/>
    </w:rPr>
  </w:style>
  <w:style w:type="paragraph" w:styleId="Heading8">
    <w:name w:val="heading 8"/>
    <w:basedOn w:val="±NoNumHead2"/>
    <w:next w:val="Normal"/>
    <w:qFormat/>
    <w:pPr>
      <w:keepLines/>
      <w:spacing w:after="0"/>
      <w:outlineLvl w:val="7"/>
    </w:pPr>
    <w:rPr>
      <w:lang w:val="en-GB" w:eastAsia="en-GB" w:bidi="en-GB"/>
    </w:rPr>
  </w:style>
  <w:style w:type="paragraph" w:styleId="Heading9">
    <w:name w:val="heading 9"/>
    <w:basedOn w:val="±NoNumHead2"/>
    <w:next w:val="Normal"/>
    <w:qFormat/>
    <w:pPr>
      <w:keepLines/>
      <w:spacing w:after="0"/>
      <w:outlineLvl w:val="8"/>
    </w:pPr>
    <w:rPr>
      <w:i/>
      <w:iCs/>
      <w:lang w:val="en-GB" w:eastAsia="en-GB" w:bidi="en-GB"/>
    </w:rPr>
  </w:style>
  <w:style w:type="paragraph" w:styleId="±DividerSubtitle" w:customStyle="1">
    <w:name w:val="±DividerSubtitle"/>
    <w:basedOn w:val="±NoNumHead2"/>
    <w:next w:val="±DividerSubtitle"/>
    <w:qFormat/>
    <w:pPr>
      <w:spacing w:before="0" w:after="0"/>
      <w:outlineLvl w:val="9"/>
    </w:pPr>
    <w:rPr>
      <w:b w:val="off"/>
      <w:bCs w:val="off"/>
      <w:color w:val="3C3C3C"/>
      <w:lang w:val="en-GB" w:eastAsia="en-GB" w:bidi="en-GB"/>
    </w:rPr>
  </w:style>
  <w:style w:type="paragraph" w:styleId="±NoNumHead3" w:customStyle="1">
    <w:name w:val="±NoNumHead3"/>
    <w:basedOn w:val="±NoNumHead2"/>
    <w:next w:val="Normal"/>
    <w:qFormat/>
    <w:pPr>
      <w:outlineLvl w:val="2"/>
    </w:pPr>
    <w:rPr>
      <w:sz w:val="24"/>
      <w:szCs w:val="24"/>
      <w:lang w:val="en-GB" w:eastAsia="en-GB" w:bidi="en-GB"/>
    </w:rPr>
  </w:style>
  <w:style w:type="paragraph" w:styleId="±NoNumHead4" w:customStyle="1">
    <w:name w:val="±NoNumHead4"/>
    <w:basedOn w:val="±NoNumHead3"/>
    <w:next w:val="Normal"/>
    <w:qFormat/>
    <w:pPr>
      <w:outlineLvl w:val="3"/>
    </w:pPr>
    <w:rPr>
      <w:sz w:val="22"/>
      <w:szCs w:val="22"/>
      <w:lang w:val="en-GB" w:eastAsia="en-GB" w:bidi="en-GB"/>
    </w:rPr>
  </w:style>
  <w:style w:type="paragraph" w:styleId="±Divider" w:customStyle="1">
    <w:name w:val="±Divider"/>
    <w:basedOn w:val="±Head1NonToc"/>
    <w:next w:val="Normal"/>
    <w:qFormat/>
    <w:pPr/>
    <w:rPr>
      <w:sz w:val="72"/>
      <w:szCs w:val="72"/>
      <w:lang w:val="en-GB" w:eastAsia="en-GB" w:bidi="en-GB"/>
    </w:rPr>
  </w:style>
  <w:style w:type="paragraph" w:styleId="±AppHead1" w:customStyle="1">
    <w:name w:val="±AppHead1"/>
    <w:basedOn w:val="±Head1NonToc"/>
    <w:next w:val="Normal"/>
    <w:qFormat/>
    <w:pPr>
      <w:numPr>
        <w:ilvl w:val="0"/>
        <w:numId w:val="5"/>
      </w:numPr>
    </w:pPr>
    <w:rPr>
      <w:lang w:val="en-GB" w:eastAsia="en-GB" w:bidi="en-GB"/>
    </w:rPr>
  </w:style>
  <w:style w:type="paragraph" w:styleId="±AppHead2" w:customStyle="1">
    <w:name w:val="±AppHead2"/>
    <w:basedOn w:val="±Head1NonToc"/>
    <w:next w:val="Normal"/>
    <w:qFormat/>
    <w:pPr>
      <w:numPr>
        <w:ilvl w:val="1"/>
        <w:numId w:val="6"/>
      </w:numPr>
      <w:outlineLvl w:val="1"/>
    </w:pPr>
    <w:rPr>
      <w:sz w:val="28"/>
      <w:szCs w:val="28"/>
      <w:lang w:val="en-GB" w:eastAsia="en-GB" w:bidi="en-GB"/>
    </w:rPr>
  </w:style>
  <w:style w:type="paragraph" w:styleId="±AppHead3" w:customStyle="1">
    <w:name w:val="±AppHead3"/>
    <w:basedOn w:val="±Head1NonToc"/>
    <w:next w:val="Normal"/>
    <w:qFormat/>
    <w:pPr>
      <w:numPr>
        <w:ilvl w:val="2"/>
        <w:numId w:val="7"/>
      </w:numPr>
      <w:outlineLvl w:val="2"/>
    </w:pPr>
    <w:rPr>
      <w:sz w:val="24"/>
      <w:szCs w:val="24"/>
      <w:lang w:val="en-GB" w:eastAsia="en-GB" w:bidi="en-GB"/>
    </w:rPr>
  </w:style>
  <w:style w:type="paragraph" w:styleId="±AppHead4" w:customStyle="1">
    <w:name w:val="±AppHead4"/>
    <w:basedOn w:val="±Head1NonToc"/>
    <w:next w:val="Normal"/>
    <w:qFormat/>
    <w:pPr>
      <w:numPr>
        <w:ilvl w:val="3"/>
        <w:numId w:val="8"/>
      </w:numPr>
    </w:pPr>
    <w:rPr>
      <w:sz w:val="22"/>
      <w:szCs w:val="22"/>
      <w:lang w:val="en-GB" w:eastAsia="en-GB" w:bidi="en-GB"/>
    </w:rPr>
  </w:style>
  <w:style w:type="paragraph" w:styleId="±Head2NonToc" w:customStyle="1">
    <w:name w:val="±Head2NonToc"/>
    <w:basedOn w:val="±Head1NonToc"/>
    <w:next w:val="Normal"/>
    <w:qFormat/>
    <w:pPr>
      <w:spacing w:before="360"/>
      <w:outlineLvl w:val="1"/>
    </w:pPr>
    <w:rPr>
      <w:sz w:val="28"/>
      <w:szCs w:val="28"/>
      <w:lang w:val="en-GB" w:eastAsia="en-GB" w:bidi="en-GB"/>
    </w:rPr>
  </w:style>
  <w:style w:type="paragraph" w:styleId="±Spacer" w:customStyle="1">
    <w:name w:val="±Spacer"/>
    <w:basedOn w:val="NoSpacing"/>
    <w:next w:val="±Spacer"/>
    <w:qFormat/>
    <w:pPr/>
    <w:rPr>
      <w:sz w:val="2"/>
      <w:szCs w:val="2"/>
      <w:lang w:val="en-GB" w:eastAsia="en-GB" w:bidi="en-GB"/>
    </w:rPr>
  </w:style>
  <w:style w:type="paragraph" w:styleId="±Hidden" w:customStyle="1">
    <w:name w:val="±Hidden"/>
    <w:basedOn w:val="NoSpacing"/>
    <w:next w:val="±Hidden"/>
    <w:qFormat/>
    <w:pPr/>
    <w:rPr>
      <w:color w:val="C00000"/>
      <w:lang w:val="en-GB" w:eastAsia="en-GB" w:bidi="en-GB"/>
    </w:rPr>
  </w:style>
  <w:style w:type="paragraph" w:styleId="±CoverConfi" w:customStyle="1">
    <w:name w:val="±CoverConfi"/>
    <w:basedOn w:val="NoSpacing"/>
    <w:next w:val="±CoverConfi"/>
    <w:qFormat/>
    <w:pPr>
      <w:spacing w:before="40" w:after="40"/>
    </w:pPr>
    <w:rPr>
      <w:lang w:val="en-GB" w:eastAsia="en-GB" w:bidi="en-GB"/>
    </w:rPr>
  </w:style>
  <w:style w:type="paragraph" w:styleId="±CoverDraft" w:customStyle="1">
    <w:name w:val="±CoverDraft"/>
    <w:basedOn w:val="NoSpacing"/>
    <w:next w:val="±CoverDraft"/>
    <w:qFormat/>
    <w:pPr/>
    <w:rPr>
      <w:lang w:val="en-GB" w:eastAsia="en-GB" w:bidi="en-GB"/>
    </w:rPr>
  </w:style>
  <w:style w:type="paragraph" w:styleId="±CoverType" w:customStyle="1">
    <w:name w:val="±CoverType"/>
    <w:basedOn w:val="NoSpacing"/>
    <w:next w:val="±CoverType"/>
    <w:qFormat/>
    <w:pPr/>
    <w:rPr>
      <w:lang w:val="en-GB" w:eastAsia="en-GB" w:bidi="en-GB"/>
    </w:rPr>
  </w:style>
  <w:style w:type="paragraph" w:styleId="±IllustrateLeft" w:customStyle="1">
    <w:name w:val="±IllustrateLeft"/>
    <w:basedOn w:val="NoSpacing"/>
    <w:next w:val="±IllustrateLeft"/>
    <w:qFormat/>
    <w:pPr/>
    <w:rPr>
      <w:lang w:val="en-GB" w:eastAsia="en-GB" w:bidi="en-GB"/>
    </w:rPr>
  </w:style>
  <w:style w:type="paragraph" w:styleId="±IllustrateCentre" w:customStyle="1">
    <w:name w:val="±IllustrateCentre"/>
    <w:basedOn w:val="±IllustrateLeft"/>
    <w:next w:val="±IllustrateCentre"/>
    <w:qFormat/>
    <w:pPr>
      <w:spacing w:before="120"/>
      <w:jc w:val="center"/>
    </w:pPr>
    <w:rPr>
      <w:lang w:val="en-GB" w:eastAsia="en-GB" w:bidi="en-GB"/>
    </w:rPr>
  </w:style>
  <w:style w:type="paragraph" w:styleId="±IllustrateRight" w:customStyle="1">
    <w:name w:val="±IllustrateRight"/>
    <w:basedOn w:val="±IllustrateLeft"/>
    <w:next w:val="±IllustrateRight"/>
    <w:qFormat/>
    <w:pPr>
      <w:jc w:val="right"/>
    </w:pPr>
    <w:rPr>
      <w:lang w:val="en-GB" w:eastAsia="en-GB" w:bidi="en-GB"/>
    </w:rPr>
  </w:style>
  <w:style w:type="paragraph" w:styleId="FootnoteText">
    <w:name w:val="footnote text"/>
    <w:basedOn w:val="NoSpacing"/>
    <w:next w:val="FootnoteText"/>
    <w:qFormat/>
    <w:pPr>
      <w:spacing w:before="60"/>
      <w:ind w:left="284" w:hanging="284"/>
    </w:pPr>
    <w:rPr>
      <w:sz w:val="18"/>
      <w:szCs w:val="18"/>
      <w:lang w:val="en-GB" w:eastAsia="en-GB" w:bidi="en-GB"/>
    </w:rPr>
  </w:style>
  <w:style w:type="paragraph" w:styleId="TOC1">
    <w:name w:val="toc 1"/>
    <w:basedOn w:val="NoSpacing"/>
    <w:next w:val="Normal"/>
    <w:qFormat/>
    <w:pPr>
      <w:pBdr>
        <w:top w:val="single" w:sz="2" w:space="4" w:color="E6E3D9"/>
        <w:left w:val="none"/>
        <w:bottom w:val="single" w:sz="2" w:space="4" w:color="E6E3D9"/>
        <w:right w:val="none"/>
        <w:between w:val="single" w:sz="2" w:space="4" w:color="E6E3D9"/>
      </w:pBdr>
      <w:tabs>
        <w:tab w:val="left" w:pos="425"/>
        <w:tab w:val="right" w:pos="10535"/>
      </w:tabs>
      <w:spacing w:before="80" w:after="20"/>
      <w:ind w:left="425" w:hanging="425"/>
    </w:pPr>
    <w:rPr>
      <w:b/>
      <w:bCs/>
      <w:color w:val="28465F"/>
      <w:lang w:val="en-GB" w:eastAsia="en-GB" w:bidi="en-GB"/>
    </w:rPr>
  </w:style>
  <w:style w:type="paragraph" w:styleId="TOC2">
    <w:name w:val="toc 2"/>
    <w:basedOn w:val="TOC1"/>
    <w:next w:val="Normal"/>
    <w:qFormat/>
    <w:pPr>
      <w:pBdr>
        <w:top w:val="none"/>
        <w:left w:val="none"/>
        <w:bottom w:val="none"/>
        <w:right w:val="none"/>
        <w:between w:val="nil"/>
      </w:pBdr>
      <w:tabs>
        <w:tab w:val="clear" w:pos="425"/>
        <w:tab w:val="left" w:pos="992"/>
      </w:tabs>
      <w:spacing w:before="20"/>
      <w:ind w:left="992" w:right="425" w:hanging="567"/>
    </w:pPr>
    <w:rPr>
      <w:b w:val="off"/>
      <w:bCs w:val="off"/>
      <w:color w:val="3C3C3C"/>
      <w:lang w:val="en-GB" w:eastAsia="en-GB" w:bidi="en-GB"/>
    </w:rPr>
  </w:style>
  <w:style w:type="paragraph" w:styleId="TOC3">
    <w:name w:val="toc 3"/>
    <w:basedOn w:val="TOC2"/>
    <w:next w:val="Normal"/>
    <w:qFormat/>
    <w:pPr>
      <w:tabs>
        <w:tab w:val="clear" w:pos="992"/>
        <w:tab w:val="left" w:pos="1701"/>
      </w:tabs>
      <w:ind w:left="1701" w:hanging="709"/>
    </w:pPr>
    <w:rPr>
      <w:lang w:val="en-GB" w:eastAsia="en-GB" w:bidi="en-GB"/>
    </w:rPr>
  </w:style>
  <w:style w:type="paragraph" w:styleId="TOC9">
    <w:name w:val="toc 9"/>
    <w:basedOn w:val="TOC3"/>
    <w:next w:val="Normal"/>
    <w:qFormat/>
    <w:pPr>
      <w:spacing w:before="120" w:after="100"/>
      <w:ind w:left="1600"/>
    </w:pPr>
    <w:rPr>
      <w:lang w:val="en-GB" w:eastAsia="en-GB" w:bidi="en-GB"/>
    </w:rPr>
  </w:style>
  <w:style w:type="paragraph" w:styleId="TOC5">
    <w:name w:val="toc 5"/>
    <w:basedOn w:val="TOC2"/>
    <w:next w:val="Normal"/>
    <w:qFormat/>
    <w:pPr>
      <w:ind w:left="425" w:firstLine="0"/>
    </w:pPr>
    <w:rPr>
      <w:lang w:val="en-GB" w:eastAsia="en-GB" w:bidi="en-GB"/>
    </w:rPr>
  </w:style>
  <w:style w:type="paragraph" w:styleId="TOC8">
    <w:name w:val="toc 8"/>
    <w:basedOn w:val="TOC2"/>
    <w:next w:val="Normal"/>
    <w:qFormat/>
    <w:pPr/>
    <w:rPr>
      <w:lang w:val="en-GB" w:eastAsia="en-GB" w:bidi="en-GB"/>
    </w:rPr>
  </w:style>
  <w:style w:type="paragraph" w:styleId="TOC4">
    <w:name w:val="toc 4"/>
    <w:basedOn w:val="TOC1"/>
    <w:next w:val="Normal"/>
    <w:qFormat/>
    <w:pPr>
      <w:tabs>
        <w:tab w:val="clear" w:pos="425"/>
      </w:tabs>
      <w:ind w:left="0" w:firstLine="0"/>
    </w:pPr>
    <w:rPr>
      <w:lang w:val="en-GB" w:eastAsia="en-GB" w:bidi="en-GB"/>
    </w:rPr>
  </w:style>
  <w:style w:type="paragraph" w:styleId="TOC6">
    <w:name w:val="toc 6"/>
    <w:basedOn w:val="TOC1"/>
    <w:next w:val="Normal"/>
    <w:qFormat/>
    <w:pPr>
      <w:pBdr>
        <w:top w:val="single" w:sz="2" w:space="4" w:color="E6E3D9"/>
        <w:left w:val="none"/>
        <w:bottom w:val="single" w:sz="2" w:space="4" w:color="E6E3D9"/>
        <w:right w:val="none"/>
        <w:between w:val="single" w:sz="2" w:space="4" w:color="E6E3D9"/>
      </w:pBdr>
      <w:ind w:left="0" w:firstLine="0"/>
    </w:pPr>
    <w:rPr>
      <w:lang w:val="en-GB" w:eastAsia="en-GB" w:bidi="en-GB"/>
    </w:rPr>
  </w:style>
  <w:style w:type="paragraph" w:styleId="TOC7">
    <w:name w:val="toc 7"/>
    <w:basedOn w:val="TOC1"/>
    <w:next w:val="Normal"/>
    <w:qFormat/>
    <w:pPr>
      <w:pBdr>
        <w:top w:val="none"/>
        <w:left w:val="none"/>
        <w:bottom w:val="single" w:sz="2" w:space="4" w:color="FFFFFF"/>
        <w:right w:val="none"/>
        <w:between w:val="single" w:sz="2" w:space="4" w:color="FFFFFF"/>
      </w:pBdr>
    </w:pPr>
    <w:rPr>
      <w:b w:val="off"/>
      <w:bCs w:val="off"/>
      <w:lang w:val="en-GB" w:eastAsia="en-GB" w:bidi="en-GB"/>
    </w:rPr>
  </w:style>
  <w:style w:type="paragraph" w:styleId="±PublishingNumber" w:customStyle="1">
    <w:name w:val="±PublishingNumber"/>
    <w:basedOn w:val="NoSpacing"/>
    <w:next w:val="±PublishingNumber"/>
    <w:qFormat/>
    <w:pPr>
      <w:jc w:val="right"/>
    </w:pPr>
    <w:rPr>
      <w:color w:val="FF7882"/>
      <w:lang w:val="en-GB" w:eastAsia="en-GB" w:bidi="en-GB"/>
    </w:rPr>
  </w:style>
  <w:style w:type="paragraph" w:styleId="Normal">
    <w:name w:val="Normal"/>
    <w:next w:val="Normal"/>
    <w:qFormat/>
    <w:pPr>
      <w:widowControl w:val="on"/>
      <w:shd w:val="clear" w:color="auto" w:fill="auto"/>
      <w:spacing w:before="120" w:after="0" w:line="240" w:lineRule="auto"/>
      <w:ind w:left="0" w:right="0" w:firstLine="0"/>
      <w:jc w:val="left"/>
      <w:outlineLvl w:val="9"/>
    </w:pPr>
    <w:rPr>
      <w:rFonts w:ascii="Arial" w:hAnsi="Arial" w:eastAsia="Arial" w:cs="Arial"/>
      <w:b w:val="off"/>
      <w:bCs w:val="off"/>
      <w:i w:val="off"/>
      <w:iCs w:val="off"/>
      <w:caps w:val="off"/>
      <w:smallCaps w:val="off"/>
      <w:strike w:val="off"/>
      <w:color w:val="3C3C3C"/>
      <w:spacing w:val="0"/>
      <w:w w:val="100"/>
      <w:position w:val="0"/>
      <w:sz w:val="21"/>
      <w:szCs w:val="21"/>
      <w:shd w:val="clear" w:color="auto" w:fill="auto"/>
      <w:vertAlign w:val="baseline"/>
      <w:rtl w:val="off"/>
      <w:lang w:val="en-GB" w:eastAsia="en-GB" w:bidi="en-GB"/>
    </w:rPr>
  </w:style>
  <w:style w:type="paragraph" w:styleId="±TableTextLeft" w:customStyle="1">
    <w:name w:val="±TableTextLeft"/>
    <w:basedOn w:val="Normal"/>
    <w:next w:val="±TableTextLeft"/>
    <w:qFormat/>
    <w:pPr>
      <w:spacing w:before="40" w:after="40"/>
    </w:pPr>
    <w:rPr>
      <w:sz w:val="16"/>
      <w:szCs w:val="16"/>
      <w:lang w:val="en-GB" w:eastAsia="en-GB" w:bidi="en-GB"/>
    </w:rPr>
  </w:style>
  <w:style w:type="paragraph" w:styleId="±TableBullet1" w:customStyle="1">
    <w:name w:val="±TableBullet1"/>
    <w:basedOn w:val="±TableTextLeft"/>
    <w:next w:val="±TableBullet1"/>
    <w:qFormat/>
    <w:pPr>
      <w:numPr>
        <w:ilvl w:val="0"/>
        <w:numId w:val="9"/>
      </w:numPr>
      <w:tabs>
        <w:tab w:val="left" w:pos="170"/>
        <w:tab w:val="left" w:pos="340"/>
      </w:tabs>
      <w:ind w:left="170" w:hanging="170"/>
    </w:pPr>
    <w:rPr>
      <w:lang w:val="en-GB" w:eastAsia="en-GB" w:bidi="en-GB"/>
    </w:rPr>
  </w:style>
  <w:style w:type="paragraph" w:styleId="±TableBullet2" w:customStyle="1">
    <w:name w:val="±TableBullet2"/>
    <w:basedOn w:val="±TableTextLeft"/>
    <w:next w:val="±TableBullet2"/>
    <w:qFormat/>
    <w:pPr>
      <w:numPr>
        <w:ilvl w:val="1"/>
        <w:numId w:val="10"/>
      </w:numPr>
      <w:tabs>
        <w:tab w:val="left" w:pos="340"/>
      </w:tabs>
      <w:ind w:left="340" w:hanging="170"/>
    </w:pPr>
    <w:rPr>
      <w:lang w:val="en-GB" w:eastAsia="en-GB" w:bidi="en-GB"/>
    </w:rPr>
  </w:style>
  <w:style w:type="paragraph" w:styleId="±TableBullet3" w:customStyle="1">
    <w:name w:val="±TableBullet3"/>
    <w:basedOn w:val="±TableTextLeft"/>
    <w:next w:val="±TableBullet3"/>
    <w:qFormat/>
    <w:pPr>
      <w:numPr>
        <w:ilvl w:val="2"/>
        <w:numId w:val="11"/>
      </w:numPr>
      <w:tabs>
        <w:tab w:val="left" w:pos="510"/>
        <w:tab w:val="left" w:pos="1021"/>
      </w:tabs>
      <w:ind w:left="510" w:hanging="170"/>
    </w:pPr>
    <w:rPr>
      <w:lang w:val="en-GB" w:eastAsia="en-GB" w:bidi="en-GB"/>
    </w:rPr>
  </w:style>
  <w:style w:type="paragraph" w:styleId="±TableHeadingLeft" w:customStyle="1">
    <w:name w:val="±TableHeadingLeft"/>
    <w:basedOn w:val="±TableTextLeft"/>
    <w:next w:val="±TableHeadingLeft"/>
    <w:qFormat/>
    <w:pPr>
      <w:keepNext/>
    </w:pPr>
    <w:rPr>
      <w:b/>
      <w:bCs/>
      <w:lang w:val="en-GB" w:eastAsia="en-GB" w:bidi="en-GB"/>
    </w:rPr>
  </w:style>
  <w:style w:type="paragraph" w:styleId="±TableHeadingCentre" w:customStyle="1">
    <w:name w:val="±TableHeadingCentre"/>
    <w:basedOn w:val="±TableHeadingLeft"/>
    <w:next w:val="±TableHeadingCentre"/>
    <w:qFormat/>
    <w:pPr>
      <w:jc w:val="center"/>
    </w:pPr>
    <w:rPr>
      <w:lang w:val="en-GB" w:eastAsia="en-GB" w:bidi="en-GB"/>
    </w:rPr>
  </w:style>
  <w:style w:type="paragraph" w:styleId="±TableHeadingRight" w:customStyle="1">
    <w:name w:val="±TableHeadingRight"/>
    <w:basedOn w:val="±TableHeadingLeft"/>
    <w:next w:val="±TableHeadingRight"/>
    <w:qFormat/>
    <w:pPr>
      <w:jc w:val="right"/>
    </w:pPr>
    <w:rPr>
      <w:lang w:val="en-GB" w:eastAsia="en-GB" w:bidi="en-GB"/>
    </w:rPr>
  </w:style>
  <w:style w:type="paragraph" w:styleId="±TableTextCentre" w:customStyle="1">
    <w:name w:val="±TableTextCentre"/>
    <w:basedOn w:val="±TableTextLeft"/>
    <w:next w:val="±TableTextCentre"/>
    <w:qFormat/>
    <w:pPr>
      <w:jc w:val="center"/>
    </w:pPr>
    <w:rPr>
      <w:lang w:val="en-GB" w:eastAsia="en-GB" w:bidi="en-GB"/>
    </w:rPr>
  </w:style>
  <w:style w:type="paragraph" w:styleId="±TableTextRight" w:customStyle="1">
    <w:name w:val="±TableTextRight"/>
    <w:basedOn w:val="±TableTextLeft"/>
    <w:next w:val="±TableTextRight"/>
    <w:qFormat/>
    <w:pPr>
      <w:jc w:val="right"/>
    </w:pPr>
    <w:rPr>
      <w:lang w:val="en-GB" w:eastAsia="en-GB" w:bidi="en-GB"/>
    </w:rPr>
  </w:style>
  <w:style w:type="paragraph" w:styleId="±TableTotalLeft" w:customStyle="1">
    <w:name w:val="±TableTotalLeft"/>
    <w:basedOn w:val="±TableTextLeft"/>
    <w:next w:val="±TableTotalLeft"/>
    <w:qFormat/>
    <w:pPr/>
    <w:rPr>
      <w:b/>
      <w:bCs/>
      <w:lang w:val="en-GB" w:eastAsia="en-GB" w:bidi="en-GB"/>
    </w:rPr>
  </w:style>
  <w:style w:type="paragraph" w:styleId="±TableTotalCentre" w:customStyle="1">
    <w:name w:val="±TableTotalCentre"/>
    <w:basedOn w:val="±TableTotalLeft"/>
    <w:next w:val="±TableTotalCentre"/>
    <w:qFormat/>
    <w:pPr>
      <w:jc w:val="center"/>
    </w:pPr>
    <w:rPr>
      <w:lang w:val="en-GB" w:eastAsia="en-GB" w:bidi="en-GB"/>
    </w:rPr>
  </w:style>
  <w:style w:type="paragraph" w:styleId="±TableTotalRight" w:customStyle="1">
    <w:name w:val="±TableTotalRight"/>
    <w:basedOn w:val="±TableTotalLeft"/>
    <w:next w:val="±TableTotalRight"/>
    <w:qFormat/>
    <w:pPr>
      <w:jc w:val="right"/>
    </w:pPr>
    <w:rPr>
      <w:lang w:val="en-GB" w:eastAsia="en-GB" w:bidi="en-GB"/>
    </w:rPr>
  </w:style>
  <w:style w:type="paragraph" w:styleId="±KeyMsgText" w:customStyle="1">
    <w:name w:val="±KeyMsgText"/>
    <w:basedOn w:val="Normal"/>
    <w:next w:val="±KeyMsgText"/>
    <w:qFormat/>
    <w:pPr/>
    <w:rPr>
      <w:sz w:val="20"/>
      <w:szCs w:val="20"/>
      <w:lang w:val="en-GB" w:eastAsia="en-GB" w:bidi="en-GB"/>
    </w:rPr>
  </w:style>
  <w:style w:type="paragraph" w:styleId="±KeyMsgHead" w:customStyle="1">
    <w:name w:val="±KeyMsgHead"/>
    <w:basedOn w:val="±KeyMsgText"/>
    <w:next w:val="±KeyMsgHead"/>
    <w:qFormat/>
    <w:pPr>
      <w:keepNext/>
      <w:pBdr>
        <w:top w:val="none"/>
        <w:left w:val="none"/>
        <w:bottom w:val="single" w:sz="12" w:space="6" w:color="FF8200"/>
        <w:right w:val="none"/>
        <w:between w:val="single" w:sz="12" w:space="6" w:color="FF8200"/>
      </w:pBdr>
      <w:spacing w:before="0" w:after="120"/>
    </w:pPr>
    <w:rPr>
      <w:b/>
      <w:bCs/>
      <w:color w:val="28465F"/>
      <w:lang w:val="en-GB" w:eastAsia="en-GB" w:bidi="en-GB"/>
    </w:rPr>
  </w:style>
  <w:style w:type="paragraph" w:styleId="±KeyMsgHead(White)" w:customStyle="1">
    <w:name w:val="±KeyMsgHead(White)"/>
    <w:basedOn w:val="±KeyMsgHead"/>
    <w:next w:val="±KeyMsgText(White)"/>
    <w:qFormat/>
    <w:pPr/>
    <w:rPr>
      <w:color w:val="FFFFFF"/>
      <w:lang w:val="en-GB" w:eastAsia="en-GB" w:bidi="en-GB"/>
    </w:rPr>
  </w:style>
  <w:style w:type="paragraph" w:styleId="±KeyMsgText(White)" w:customStyle="1">
    <w:name w:val="±KeyMsgText(White)"/>
    <w:basedOn w:val="±KeyMsgText"/>
    <w:next w:val="±KeyMsgText(White)"/>
    <w:qFormat/>
    <w:pPr/>
    <w:rPr>
      <w:color w:val="FFFFFF"/>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AlphaNumBullet1" w:customStyle="1">
    <w:name w:val="±AlphaNumBullet1"/>
    <w:basedOn w:val="Normal"/>
    <w:next w:val="±AlphaNumBullet1"/>
    <w:qFormat/>
    <w:pPr>
      <w:numPr>
        <w:ilvl w:val="0"/>
        <w:numId w:val="12"/>
      </w:numPr>
      <w:tabs>
        <w:tab w:val="left" w:pos="340"/>
      </w:tabs>
      <w:spacing w:before="60" w:after="60"/>
      <w:ind w:left="340" w:hanging="340"/>
    </w:pPr>
    <w:rPr>
      <w:lang w:val="en-GB" w:eastAsia="en-GB" w:bidi="en-GB"/>
    </w:rPr>
  </w:style>
  <w:style w:type="paragraph" w:styleId="±AlphaNumBullet2" w:customStyle="1">
    <w:name w:val="±AlphaNumBullet2"/>
    <w:basedOn w:val="Normal"/>
    <w:next w:val="±AlphaNumBullet2"/>
    <w:qFormat/>
    <w:pPr>
      <w:numPr>
        <w:ilvl w:val="1"/>
        <w:numId w:val="13"/>
      </w:numPr>
      <w:tabs>
        <w:tab w:val="left" w:pos="680"/>
      </w:tabs>
      <w:spacing w:before="60" w:after="60"/>
      <w:ind w:left="680" w:hanging="340"/>
    </w:pPr>
    <w:rPr>
      <w:lang w:val="en-GB" w:eastAsia="en-GB" w:bidi="en-GB"/>
    </w:rPr>
  </w:style>
  <w:style w:type="paragraph" w:styleId="±AlphaNumBullet3" w:customStyle="1">
    <w:name w:val="±AlphaNumBullet3"/>
    <w:basedOn w:val="Normal"/>
    <w:next w:val="±AlphaNumBullet3"/>
    <w:qFormat/>
    <w:pPr>
      <w:numPr>
        <w:ilvl w:val="2"/>
        <w:numId w:val="14"/>
      </w:numPr>
      <w:tabs>
        <w:tab w:val="left" w:pos="1021"/>
      </w:tabs>
      <w:spacing w:before="60" w:after="60"/>
      <w:ind w:left="1021" w:hanging="341"/>
    </w:pPr>
    <w:rPr>
      <w:lang w:val="en-GB" w:eastAsia="en-GB" w:bidi="en-GB"/>
    </w:rPr>
  </w:style>
  <w:style w:type="paragraph" w:styleId="±AppBodyTextNum" w:customStyle="1">
    <w:name w:val="±AppBodyTextNum"/>
    <w:basedOn w:val="Normal"/>
    <w:next w:val="±AppBodyTextNum"/>
    <w:qFormat/>
    <w:pPr/>
    <w:rPr>
      <w:lang w:val="en-GB" w:eastAsia="en-GB" w:bidi="en-GB"/>
    </w:rPr>
  </w:style>
  <w:style w:type="paragraph" w:styleId="±AppAlphaNumBullet1" w:customStyle="1">
    <w:name w:val="±AppAlphaNumBullet1"/>
    <w:basedOn w:val="±AppBodyTextNum"/>
    <w:next w:val="±AppAlphaNumBullet1"/>
    <w:qFormat/>
    <w:pPr/>
    <w:rPr>
      <w:lang w:val="en-GB" w:eastAsia="en-GB" w:bidi="en-GB"/>
    </w:rPr>
  </w:style>
  <w:style w:type="paragraph" w:styleId="±AppAlphaNumBullet2" w:customStyle="1">
    <w:name w:val="±AppAlphaNumBullet2"/>
    <w:basedOn w:val="±AppBodyTextNum"/>
    <w:next w:val="±AppAlphaNumBullet2"/>
    <w:qFormat/>
    <w:pPr/>
    <w:rPr>
      <w:lang w:val="en-GB" w:eastAsia="en-GB" w:bidi="en-GB"/>
    </w:rPr>
  </w:style>
  <w:style w:type="paragraph" w:styleId="±AppAlphaNumBullet3" w:customStyle="1">
    <w:name w:val="±AppAlphaNumBullet3"/>
    <w:basedOn w:val="±AppBodyTextNum"/>
    <w:next w:val="±AppAlphaNumBullet3"/>
    <w:qFormat/>
    <w:pPr/>
    <w:rPr>
      <w:lang w:val="en-GB" w:eastAsia="en-GB" w:bidi="en-GB"/>
    </w:rPr>
  </w:style>
  <w:style w:type="paragraph" w:styleId="±BodyHeading" w:customStyle="1">
    <w:name w:val="±BodyHeading"/>
    <w:basedOn w:val="Normal"/>
    <w:next w:val="Normal"/>
    <w:qFormat/>
    <w:pPr>
      <w:keepNext/>
      <w:spacing w:before="240" w:after="120"/>
    </w:pPr>
    <w:rPr>
      <w:b/>
      <w:bCs/>
      <w:color w:val="00A0A4"/>
      <w:lang w:val="en-GB" w:eastAsia="en-GB" w:bidi="en-GB"/>
    </w:rPr>
  </w:style>
  <w:style w:type="paragraph" w:styleId="Caption">
    <w:name w:val="caption"/>
    <w:basedOn w:val="±BodyHeading"/>
    <w:next w:val="Normal"/>
    <w:qFormat/>
    <w:pPr>
      <w:tabs>
        <w:tab w:val="left" w:pos="1134"/>
      </w:tabs>
      <w:spacing w:after="60"/>
      <w:ind w:left="1134" w:hanging="1134"/>
    </w:pPr>
    <w:rPr>
      <w:color w:val="3C3C3C"/>
      <w:sz w:val="20"/>
      <w:szCs w:val="20"/>
      <w:lang w:val="en-GB" w:eastAsia="en-GB" w:bidi="en-GB"/>
    </w:rPr>
  </w:style>
  <w:style w:type="paragraph" w:styleId="±CaptionWide" w:customStyle="1">
    <w:name w:val="±CaptionWide"/>
    <w:basedOn w:val="Caption"/>
    <w:next w:val="Normal"/>
    <w:qFormat/>
    <w:pPr>
      <w:tabs>
        <w:tab w:val="left" w:pos="284"/>
        <w:tab w:val="clear" w:pos="1134"/>
      </w:tabs>
      <w:ind w:left="283" w:hanging="283"/>
    </w:pPr>
    <w:rPr>
      <w:lang w:val="en-GB" w:eastAsia="en-GB" w:bidi="en-GB"/>
    </w:rPr>
  </w:style>
  <w:style w:type="paragraph" w:styleId="±BodyTextNum" w:customStyle="1">
    <w:name w:val="±BodyTextNum"/>
    <w:basedOn w:val="Normal"/>
    <w:next w:val="±BodyTextNum"/>
    <w:qFormat/>
    <w:pPr/>
    <w:rPr>
      <w:lang w:val="en-GB" w:eastAsia="en-GB" w:bidi="en-GB"/>
    </w:rPr>
  </w:style>
  <w:style w:type="character" w:styleId="Caption Char" w:customStyle="1">
    <w:name w:val="Caption Char"/>
    <w:qFormat/>
    <w:rPr>
      <w:b/>
      <w:bCs/>
      <w:sz w:val="20"/>
      <w:szCs w:val="20"/>
      <w:rtl w:val="off"/>
    </w:rPr>
  </w:style>
  <w:style w:type="paragraph" w:styleId="±QuoteText" w:customStyle="1">
    <w:name w:val="±QuoteText"/>
    <w:basedOn w:val="Normal"/>
    <w:next w:val="±QuoteSource"/>
    <w:qFormat/>
    <w:pPr>
      <w:keepNext/>
      <w:spacing w:before="240" w:after="240"/>
    </w:pPr>
    <w:rPr>
      <w:b/>
      <w:bCs/>
      <w:color w:val="28465F"/>
      <w:sz w:val="24"/>
      <w:szCs w:val="24"/>
      <w:lang w:val="en-GB" w:eastAsia="en-GB" w:bidi="en-GB"/>
    </w:rPr>
  </w:style>
  <w:style w:type="paragraph" w:styleId="±QuoteText(White)" w:customStyle="1">
    <w:name w:val="±QuoteText(White)"/>
    <w:basedOn w:val="±QuoteText"/>
    <w:next w:val="±QuoteSource(White)"/>
    <w:qFormat/>
    <w:pPr/>
    <w:rPr>
      <w:color w:val="FFFFFF"/>
      <w:lang w:val="en-GB" w:eastAsia="en-GB" w:bidi="en-GB"/>
    </w:rPr>
  </w:style>
  <w:style w:type="paragraph" w:styleId="±Source" w:customStyle="1">
    <w:name w:val="±Source"/>
    <w:basedOn w:val="Normal"/>
    <w:next w:val="Normal"/>
    <w:qFormat/>
    <w:pPr>
      <w:tabs>
        <w:tab w:val="left" w:pos="851"/>
      </w:tabs>
      <w:spacing w:before="60" w:after="60"/>
      <w:ind w:left="851" w:hanging="851"/>
    </w:pPr>
    <w:rPr>
      <w:i/>
      <w:iCs/>
      <w:sz w:val="18"/>
      <w:szCs w:val="18"/>
      <w:lang w:val="en-GB" w:eastAsia="en-GB" w:bidi="en-GB"/>
    </w:rPr>
  </w:style>
  <w:style w:type="paragraph" w:styleId="±SourceWide" w:customStyle="1">
    <w:name w:val="±SourceWide"/>
    <w:basedOn w:val="±Source"/>
    <w:next w:val="Normal"/>
    <w:qFormat/>
    <w:pPr>
      <w:tabs>
        <w:tab w:val="left" w:pos="284"/>
        <w:tab w:val="clear" w:pos="851"/>
      </w:tabs>
      <w:ind w:left="283" w:hanging="283"/>
    </w:pPr>
    <w:rPr>
      <w:lang w:val="en-GB" w:eastAsia="en-GB" w:bidi="en-GB"/>
    </w:rPr>
  </w:style>
  <w:style w:type="paragraph" w:styleId="±QuoteSource" w:customStyle="1">
    <w:name w:val="±QuoteSource"/>
    <w:basedOn w:val="±Source"/>
    <w:next w:val="Normal"/>
    <w:qFormat/>
    <w:pPr>
      <w:tabs>
        <w:tab w:val="clear" w:pos="851"/>
      </w:tabs>
      <w:spacing w:before="0" w:after="240"/>
      <w:ind w:left="0" w:firstLine="0"/>
    </w:pPr>
    <w:rPr>
      <w:color w:val="28465F"/>
      <w:sz w:val="21"/>
      <w:szCs w:val="21"/>
      <w:lang w:val="en-GB" w:eastAsia="en-GB" w:bidi="en-GB"/>
    </w:rPr>
  </w:style>
  <w:style w:type="paragraph" w:styleId="±QuoteSource(White)" w:customStyle="1">
    <w:name w:val="±QuoteSource(White)"/>
    <w:basedOn w:val="±QuoteSource"/>
    <w:next w:val="Normal"/>
    <w:qFormat/>
    <w:pPr/>
    <w:rPr>
      <w:color w:val="FFFFFF"/>
      <w:lang w:val="en-GB" w:eastAsia="en-GB" w:bidi="en-GB"/>
    </w:rPr>
  </w:style>
  <w:style w:type="paragraph" w:styleId="±SummaryText" w:customStyle="1">
    <w:name w:val="±SummaryText"/>
    <w:basedOn w:val="Normal"/>
    <w:next w:val="Normal"/>
    <w:qFormat/>
    <w:pPr/>
    <w:rPr>
      <w:color w:val="28465F"/>
      <w:sz w:val="24"/>
      <w:szCs w:val="24"/>
      <w:lang w:val="en-GB" w:eastAsia="en-GB" w:bidi="en-GB"/>
    </w:rPr>
  </w:style>
  <w:style w:type="paragraph" w:styleId="±SymbolBullet1" w:customStyle="1">
    <w:name w:val="±SymbolBullet1"/>
    <w:basedOn w:val="Normal"/>
    <w:next w:val="±SymbolBullet1"/>
    <w:qFormat/>
    <w:pPr>
      <w:numPr>
        <w:ilvl w:val="0"/>
        <w:numId w:val="15"/>
      </w:numPr>
      <w:tabs>
        <w:tab w:val="left" w:pos="340"/>
      </w:tabs>
      <w:spacing w:before="60" w:after="60"/>
      <w:ind w:left="340" w:hanging="340"/>
    </w:pPr>
    <w:rPr>
      <w:lang w:val="en-GB" w:eastAsia="en-GB" w:bidi="en-GB"/>
    </w:rPr>
  </w:style>
  <w:style w:type="paragraph" w:styleId="±SymbolBullet2" w:customStyle="1">
    <w:name w:val="±SymbolBullet2"/>
    <w:basedOn w:val="Normal"/>
    <w:next w:val="±SymbolBullet2"/>
    <w:qFormat/>
    <w:pPr>
      <w:numPr>
        <w:ilvl w:val="1"/>
        <w:numId w:val="16"/>
      </w:numPr>
      <w:tabs>
        <w:tab w:val="left" w:pos="680"/>
      </w:tabs>
      <w:spacing w:before="60" w:after="60"/>
      <w:ind w:left="680" w:hanging="340"/>
    </w:pPr>
    <w:rPr>
      <w:lang w:val="en-GB" w:eastAsia="en-GB" w:bidi="en-GB"/>
    </w:rPr>
  </w:style>
  <w:style w:type="paragraph" w:styleId="±SymbolBullet3" w:customStyle="1">
    <w:name w:val="±SymbolBullet3"/>
    <w:basedOn w:val="Normal"/>
    <w:next w:val="±SymbolBullet3"/>
    <w:qFormat/>
    <w:pPr>
      <w:numPr>
        <w:ilvl w:val="2"/>
        <w:numId w:val="17"/>
      </w:numPr>
      <w:tabs>
        <w:tab w:val="left" w:pos="1021"/>
      </w:tabs>
      <w:spacing w:before="60" w:after="60"/>
      <w:ind w:left="1021" w:hanging="341"/>
    </w:pPr>
    <w:rPr>
      <w:lang w:val="en-GB" w:eastAsia="en-GB" w:bidi="en-GB"/>
    </w:rPr>
  </w:style>
  <w:style w:type="paragraph" w:styleId="BalloonText">
    <w:name w:val="Balloon Text"/>
    <w:basedOn w:val="Normal"/>
    <w:next w:val="BalloonText"/>
    <w:qFormat/>
    <w:pPr/>
    <w:rPr>
      <w:rFonts w:ascii="Tahoma" w:hAnsi="Tahoma" w:eastAsia="Tahoma" w:cs="Tahoma"/>
      <w:color w:val="808080"/>
      <w:sz w:val="16"/>
      <w:szCs w:val="16"/>
      <w:lang w:val="en-GB" w:eastAsia="en-GB" w:bidi="en-GB"/>
    </w:rPr>
  </w:style>
  <w:style w:type="character" w:styleId="Balloon Text Char" w:customStyle="1">
    <w:name w:val="Balloon Text Char"/>
    <w:qFormat/>
    <w:rPr>
      <w:rFonts w:ascii="Tahoma" w:hAnsi="Tahoma" w:eastAsia="Tahoma" w:cs="Tahoma"/>
      <w:color w:val="808080"/>
      <w:sz w:val="16"/>
      <w:szCs w:val="16"/>
      <w:rtl w:val="off"/>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color w:val="auto"/>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customStyle="1">
    <w:name w:val="Comment Text Char"/>
    <w:qFormat/>
    <w:rPr>
      <w:rFonts w:ascii="Arial" w:hAnsi="Arial" w:eastAsia="Arial" w:cs="Arial"/>
      <w:color w:val="auto"/>
      <w:rtl w:val="off"/>
    </w:rPr>
  </w:style>
  <w:style w:type="character" w:styleId="Comment Subject Char" w:customStyle="1">
    <w:name w:val="Comment Subject Char"/>
    <w:basedOn w:val="Comment Text Char"/>
    <w:qFormat/>
    <w:rPr>
      <w:rFonts w:ascii="Arial" w:hAnsi="Arial" w:eastAsia="Arial" w:cs="Arial"/>
      <w:b/>
      <w:bCs/>
      <w:color w:val="auto"/>
    </w:rPr>
  </w:style>
  <w:style w:type="character" w:styleId="FollowedHyperlink">
    <w:name w:val="FollowedHyperlink"/>
    <w:qFormat/>
    <w:rPr>
      <w:b/>
      <w:bCs/>
      <w:color w:val="005EA5"/>
      <w:rtl w:val="off"/>
    </w:rPr>
  </w:style>
  <w:style w:type="character" w:styleId="Footer Char" w:customStyle="1">
    <w:name w:val="Footer Char"/>
    <w:qFormat/>
    <w:rPr>
      <w:sz w:val="17"/>
      <w:szCs w:val="17"/>
      <w:rtl w:val="off"/>
    </w:rPr>
  </w:style>
  <w:style w:type="character" w:styleId="FootnoteReference">
    <w:name w:val="footnote reference"/>
    <w:qFormat/>
    <w:rPr>
      <w:rFonts w:ascii="Arial" w:hAnsi="Arial" w:eastAsia="Arial" w:cs="Arial"/>
      <w:color w:val="FF8200"/>
      <w:vertAlign w:val="superscript"/>
      <w:rtl w:val="off"/>
    </w:rPr>
  </w:style>
  <w:style w:type="character" w:styleId="Footnote Text Char" w:customStyle="1">
    <w:name w:val="Footnote Text Char"/>
    <w:qFormat/>
    <w:rPr>
      <w:sz w:val="18"/>
      <w:szCs w:val="18"/>
      <w:rtl w:val="off"/>
    </w:rPr>
  </w:style>
  <w:style w:type="character" w:styleId="Header Char" w:customStyle="1">
    <w:name w:val="Header Char"/>
    <w:qFormat/>
    <w:rPr>
      <w:b/>
      <w:bCs/>
      <w:sz w:val="17"/>
      <w:szCs w:val="17"/>
      <w:rtl w:val="off"/>
    </w:rPr>
  </w:style>
  <w:style w:type="character" w:styleId="Heading 1 Char" w:customStyle="1">
    <w:name w:val="Heading 1 Char"/>
    <w:qFormat/>
    <w:rPr>
      <w:rFonts w:ascii="Arial" w:hAnsi="Arial" w:eastAsia="Arial" w:cs="Arial"/>
      <w:b/>
      <w:bCs/>
      <w:color w:val="28465F"/>
      <w:sz w:val="36"/>
      <w:szCs w:val="36"/>
      <w:rtl w:val="off"/>
    </w:rPr>
  </w:style>
  <w:style w:type="character" w:styleId="Heading 2 Char" w:customStyle="1">
    <w:name w:val="Heading 2 Char"/>
    <w:qFormat/>
    <w:rPr>
      <w:rFonts w:ascii="Arial" w:hAnsi="Arial" w:eastAsia="Arial" w:cs="Arial"/>
      <w:b/>
      <w:bCs/>
      <w:color w:val="28465F"/>
      <w:sz w:val="28"/>
      <w:szCs w:val="28"/>
      <w:rtl w:val="off"/>
    </w:rPr>
  </w:style>
  <w:style w:type="character" w:styleId="Heading 3 Char" w:customStyle="1">
    <w:name w:val="Heading 3 Char"/>
    <w:qFormat/>
    <w:rPr>
      <w:rFonts w:ascii="Arial" w:hAnsi="Arial" w:eastAsia="Arial" w:cs="Arial"/>
      <w:b/>
      <w:bCs/>
      <w:color w:val="28465F"/>
      <w:sz w:val="24"/>
      <w:szCs w:val="24"/>
      <w:rtl w:val="off"/>
    </w:rPr>
  </w:style>
  <w:style w:type="character" w:styleId="Heading 4 Char" w:customStyle="1">
    <w:name w:val="Heading 4 Char"/>
    <w:qFormat/>
    <w:rPr>
      <w:rFonts w:ascii="Arial" w:hAnsi="Arial" w:eastAsia="Arial" w:cs="Arial"/>
      <w:b/>
      <w:bCs/>
      <w:color w:val="28465F"/>
      <w:sz w:val="22"/>
      <w:szCs w:val="22"/>
      <w:rtl w:val="off"/>
    </w:rPr>
  </w:style>
  <w:style w:type="character" w:styleId="Heading 5 Char" w:customStyle="1">
    <w:name w:val="Heading 5 Char"/>
    <w:qFormat/>
    <w:rPr>
      <w:rFonts w:ascii="Arial" w:hAnsi="Arial" w:eastAsia="Arial" w:cs="Arial"/>
      <w:color w:val="28465F"/>
      <w:sz w:val="28"/>
      <w:szCs w:val="28"/>
      <w:rtl w:val="off"/>
    </w:rPr>
  </w:style>
  <w:style w:type="character" w:styleId="Heading 6 Char" w:customStyle="1">
    <w:name w:val="Heading 6 Char"/>
    <w:qFormat/>
    <w:rPr>
      <w:rFonts w:ascii="Arial" w:hAnsi="Arial" w:eastAsia="Arial" w:cs="Arial"/>
      <w:i/>
      <w:iCs/>
      <w:color w:val="28465F"/>
      <w:sz w:val="28"/>
      <w:szCs w:val="28"/>
      <w:rtl w:val="off"/>
    </w:rPr>
  </w:style>
  <w:style w:type="character" w:styleId="Heading 7 Char" w:customStyle="1">
    <w:name w:val="Heading 7 Char"/>
    <w:qFormat/>
    <w:rPr>
      <w:rFonts w:ascii="Arial" w:hAnsi="Arial" w:eastAsia="Arial" w:cs="Arial"/>
      <w:i w:val="off"/>
      <w:iCs w:val="off"/>
      <w:color w:val="28465F"/>
      <w:sz w:val="28"/>
      <w:szCs w:val="28"/>
      <w:rtl w:val="off"/>
    </w:rPr>
  </w:style>
  <w:style w:type="character" w:styleId="Heading 8 Char" w:customStyle="1">
    <w:name w:val="Heading 8 Char"/>
    <w:qFormat/>
    <w:rPr>
      <w:rFonts w:ascii="Arial" w:hAnsi="Arial" w:eastAsia="Arial" w:cs="Arial"/>
      <w:b/>
      <w:bCs/>
      <w:color w:val="28465F"/>
      <w:sz w:val="28"/>
      <w:szCs w:val="28"/>
      <w:rtl w:val="off"/>
    </w:rPr>
  </w:style>
  <w:style w:type="character" w:styleId="Heading 9 Char" w:customStyle="1">
    <w:name w:val="Heading 9 Char"/>
    <w:qFormat/>
    <w:rPr>
      <w:rFonts w:ascii="Arial" w:hAnsi="Arial" w:eastAsia="Arial" w:cs="Arial"/>
      <w:b/>
      <w:bCs/>
      <w:i/>
      <w:iCs/>
      <w:color w:val="28465F"/>
      <w:sz w:val="28"/>
      <w:szCs w:val="28"/>
      <w:rtl w:val="off"/>
    </w:rPr>
  </w:style>
  <w:style w:type="character" w:styleId="Hyperlink">
    <w:name w:val="Hyperlink"/>
    <w:qFormat/>
    <w:rPr>
      <w:b/>
      <w:bCs/>
      <w:color w:val="005EA5"/>
      <w:rtl w:val="off"/>
    </w:rPr>
  </w:style>
  <w:style w:type="character" w:styleId="PlaceholderText">
    <w:name w:val="Placeholder Text"/>
    <w:qFormat/>
    <w:rPr>
      <w:color w:val="808080"/>
      <w:rtl w:val="off"/>
    </w:rPr>
  </w:style>
  <w:style w:type="paragraph" w:styleId="TableofFigures">
    <w:name w:val="table of figures"/>
    <w:basedOn w:val="Normal"/>
    <w:next w:val="Normal"/>
    <w:qFormat/>
    <w:pPr>
      <w:tabs>
        <w:tab w:val="left" w:pos="1134"/>
        <w:tab w:val="right" w:pos="10535"/>
      </w:tabs>
      <w:spacing w:before="40" w:after="40"/>
      <w:ind w:left="1134" w:right="709" w:hanging="1134"/>
    </w:pPr>
    <w:rPr>
      <w:color w:val="6E7896"/>
      <w:lang w:val="en-GB" w:eastAsia="en-GB" w:bidi="en-GB"/>
    </w:rPr>
  </w:style>
  <w:style w:type="character" w:styleId="UnresolvedMention">
    <w:name w:val="Unresolved Mention"/>
    <w:qFormat/>
    <w:rPr>
      <w:color w:val="808080"/>
      <w:shd w:val="clear" w:color="auto" w:fill="E6E6E6"/>
      <w:rtl w:val="off"/>
    </w:rPr>
  </w:style>
  <w:style w:type="paragraph" w:styleId="±AppNumBullet1" w:customStyle="1">
    <w:name w:val="±AppNumBullet1"/>
    <w:basedOn w:val="Normal"/>
    <w:next w:val="±AppNumBullet1"/>
    <w:qFormat/>
    <w:pPr>
      <w:spacing w:before="200" w:line="264" w:lineRule="auto"/>
    </w:pPr>
    <w:rPr>
      <w:sz w:val="22"/>
      <w:szCs w:val="22"/>
      <w:lang w:val="en-GB" w:eastAsia="en-GB" w:bidi="en-GB"/>
    </w:rPr>
  </w:style>
  <w:style w:type="paragraph" w:styleId="Default" w:customStyle="1">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sz w:val="24"/>
      <w:szCs w:val="24"/>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3C3C3C"/>
      <w:sz w:val="21"/>
      <w:szCs w:val="21"/>
      <w:lang w:val="en-GB" w:eastAsia="en-GB" w:bidi="en-GB"/>
    </w:rPr>
  </w:style>
  <w:style w:type="paragraph" w:styleId="BODY" w:customStyle="1">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4"/>
      <w:szCs w:val="24"/>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1.emf"/>
	<Relationship Id="rId00007" Type="http://schemas.openxmlformats.org/officeDocument/2006/relationships/image" Target="media/image0002.emf"/>
	<Relationship Id="rId00008" Type="http://schemas.openxmlformats.org/officeDocument/2006/relationships/image" Target="media/image0003.emf"/>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Tamara</dc:creator>
  <dcterms:created xsi:type="dcterms:W3CDTF">2025-05-20T14:47:00Z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4d755e-ad32-4fd1-9937-ecdb21254c0c_SiteId">
    <vt:lpwstr>0a72f032-1d09-457e-ba02-e565695486cf</vt:lpwstr>
  </property>
  <property fmtid="{D5CDD505-2E9C-101B-9397-08002B2CF9AE}" pid="3" name="Version">
    <vt:lpwstr>1.00</vt:lpwstr>
  </property>
  <property fmtid="{D5CDD505-2E9C-101B-9397-08002B2CF9AE}" pid="4" name="MSIP_Label_644d755e-ad32-4fd1-9937-ecdb21254c0c_Name">
    <vt:lpwstr>NEST Internal</vt:lpwstr>
  </property>
  <property fmtid="{D5CDD505-2E9C-101B-9397-08002B2CF9AE}" pid="5" name="MSIP_Label_644d755e-ad32-4fd1-9937-ecdb21254c0c_Extended_MSFT_Method">
    <vt:lpwstr>Automatic</vt:lpwstr>
  </property>
  <property fmtid="{D5CDD505-2E9C-101B-9397-08002B2CF9AE}" pid="6" name="ContentTypeId">
    <vt:lpwstr>0x010100FED28A7EAB855D49B641CF8435B4400A</vt:lpwstr>
  </property>
  <property fmtid="{D5CDD505-2E9C-101B-9397-08002B2CF9AE}" pid="7" name="MSIP_Label_644d755e-ad32-4fd1-9937-ecdb21254c0c_SetDate">
    <vt:lpwstr>2019-02-05T12:17:49.5607947Z</vt:lpwstr>
  </property>
  <property fmtid="{D5CDD505-2E9C-101B-9397-08002B2CF9AE}" pid="8" name="Date Published">
    <vt:lpwstr>05.02.2019</vt:lpwstr>
  </property>
  <property fmtid="{D5CDD505-2E9C-101B-9397-08002B2CF9AE}" pid="9" name="MSIP_Label_644d755e-ad32-4fd1-9937-ecdb21254c0c_Enabled">
    <vt:lpwstr>True</vt:lpwstr>
  </property>
  <property fmtid="{D5CDD505-2E9C-101B-9397-08002B2CF9AE}" pid="10" name="NEST Classification">
    <vt:lpwstr>NEST Internal</vt:lpwstr>
  </property>
</Properties>
</file>