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rightFromText="4139" w:bottomFromText="1418" w:vertAnchor="page" w:horzAnchor="page" w:tblpX="681" w:tblpY="681"/>
        <w:tblOverlap w:val="never"/>
        <w:tblW w:w="10413" w:type="dxa"/>
        <w:tblLayout w:type="fixed"/>
        <w:tblCellMar>
          <w:left w:w="0" w:type="dxa"/>
          <w:right w:w="0" w:type="dxa"/>
        </w:tblCellMar>
        <w:tblLook w:val="04A0" w:firstRow="1" w:lastRow="0" w:firstColumn="1" w:lastColumn="0" w:noHBand="0" w:noVBand="1"/>
      </w:tblPr>
      <w:tblGrid>
        <w:gridCol w:w="10413"/>
      </w:tblGrid>
      <w:tr w:rsidR="00352DC9" w14:paraId="51E0751E" w14:textId="77777777" w:rsidTr="0058506E">
        <w:trPr>
          <w:cantSplit/>
          <w:trHeight w:val="21"/>
        </w:trPr>
        <w:tc>
          <w:tcPr>
            <w:tcW w:w="10413" w:type="dxa"/>
          </w:tcPr>
          <w:p w14:paraId="74253147" w14:textId="05D907FE" w:rsidR="00352DC9" w:rsidRPr="0058506E" w:rsidRDefault="00837B35" w:rsidP="00F81522">
            <w:pPr>
              <w:pStyle w:val="CoverTitle"/>
              <w:rPr>
                <w:sz w:val="48"/>
                <w:szCs w:val="48"/>
              </w:rPr>
            </w:pPr>
            <w:r>
              <w:rPr>
                <w:sz w:val="48"/>
                <w:szCs w:val="48"/>
              </w:rPr>
              <w:t>Executive Assistant</w:t>
            </w:r>
          </w:p>
        </w:tc>
      </w:tr>
      <w:tr w:rsidR="00352DC9" w:rsidRPr="00352DC9" w14:paraId="4CE107D1" w14:textId="77777777" w:rsidTr="0058506E">
        <w:trPr>
          <w:cantSplit/>
          <w:trHeight w:val="21"/>
        </w:trPr>
        <w:tc>
          <w:tcPr>
            <w:tcW w:w="10413" w:type="dxa"/>
            <w:vAlign w:val="bottom"/>
          </w:tcPr>
          <w:p w14:paraId="565D90A5" w14:textId="2B5A312F" w:rsidR="0058506E" w:rsidRPr="0058506E" w:rsidRDefault="0058506E" w:rsidP="0058506E">
            <w:pPr>
              <w:rPr>
                <w:rFonts w:cs="Arial"/>
                <w:b/>
                <w:color w:val="FFFFFF" w:themeColor="background1"/>
                <w:sz w:val="32"/>
                <w:szCs w:val="20"/>
              </w:rPr>
            </w:pPr>
            <w:r w:rsidRPr="0058506E">
              <w:rPr>
                <w:rFonts w:cs="Arial"/>
                <w:b/>
                <w:color w:val="FFFFFF" w:themeColor="background1"/>
                <w:sz w:val="32"/>
                <w:szCs w:val="20"/>
              </w:rPr>
              <w:t xml:space="preserve">Department: </w:t>
            </w:r>
          </w:p>
          <w:p w14:paraId="2AF9D159" w14:textId="5C2BA77D" w:rsidR="00352DC9" w:rsidRPr="00352DC9" w:rsidRDefault="0058506E" w:rsidP="0058506E">
            <w:pPr>
              <w:pStyle w:val="CoverSubTitle"/>
            </w:pPr>
            <w:r w:rsidRPr="0058506E">
              <w:t>Directorate:</w:t>
            </w:r>
            <w:r w:rsidR="002E1BE4">
              <w:t xml:space="preserve"> </w:t>
            </w:r>
            <w:r w:rsidRPr="0058506E">
              <w:t xml:space="preserve"> </w:t>
            </w:r>
          </w:p>
        </w:tc>
      </w:tr>
      <w:tr w:rsidR="00352DC9" w:rsidRPr="00352DC9" w14:paraId="24ABE3AC" w14:textId="77777777" w:rsidTr="005725D3">
        <w:trPr>
          <w:cantSplit/>
          <w:trHeight w:val="205"/>
        </w:trPr>
        <w:tc>
          <w:tcPr>
            <w:tcW w:w="10413" w:type="dxa"/>
          </w:tcPr>
          <w:p w14:paraId="408E0D95" w14:textId="2E000CBE" w:rsidR="00851F5E" w:rsidRPr="00352DC9" w:rsidRDefault="007E76A4" w:rsidP="00352DC9">
            <w:pPr>
              <w:pStyle w:val="CoverSubTitle"/>
            </w:pPr>
            <w:r>
              <w:t xml:space="preserve">Grade: </w:t>
            </w:r>
            <w:r w:rsidR="002E1BE4">
              <w:t xml:space="preserve">          </w:t>
            </w:r>
            <w:r>
              <w:t>4</w:t>
            </w:r>
          </w:p>
        </w:tc>
      </w:tr>
    </w:tbl>
    <w:p w14:paraId="714A0F74" w14:textId="77777777" w:rsidR="00352DC9" w:rsidRDefault="00352DC9" w:rsidP="00E17911">
      <w:pPr>
        <w:pStyle w:val="NoNumHead1"/>
        <w:spacing w:before="280"/>
      </w:pPr>
      <w:r>
        <w:t>Organisational overview</w:t>
      </w:r>
    </w:p>
    <w:p w14:paraId="62E372A3" w14:textId="3BC7520D" w:rsidR="00D44A9D" w:rsidRPr="00D44A9D" w:rsidRDefault="00D44A9D" w:rsidP="00AB308B">
      <w:pPr>
        <w:pStyle w:val="NoNumHead1"/>
        <w:spacing w:before="0"/>
        <w:jc w:val="both"/>
        <w:rPr>
          <w:rFonts w:asciiTheme="minorHAnsi" w:hAnsiTheme="minorHAnsi" w:cstheme="minorBidi"/>
          <w:b w:val="0"/>
          <w:color w:val="3C3C3C" w:themeColor="text1"/>
          <w:sz w:val="21"/>
          <w:szCs w:val="21"/>
        </w:rPr>
      </w:pPr>
      <w:r w:rsidRPr="00D44A9D">
        <w:rPr>
          <w:rFonts w:asciiTheme="minorHAnsi" w:hAnsiTheme="minorHAnsi" w:cstheme="minorBidi"/>
          <w:b w:val="0"/>
          <w:color w:val="3C3C3C" w:themeColor="text1"/>
          <w:sz w:val="21"/>
          <w:szCs w:val="21"/>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1ADCC0C" w14:textId="4043A393" w:rsidR="00D44A9D" w:rsidRPr="00D44A9D" w:rsidRDefault="00D44A9D" w:rsidP="00AB308B">
      <w:pPr>
        <w:pStyle w:val="NoNumHead1"/>
        <w:spacing w:before="0"/>
        <w:jc w:val="both"/>
        <w:rPr>
          <w:rFonts w:asciiTheme="minorHAnsi" w:hAnsiTheme="minorHAnsi" w:cstheme="minorBidi"/>
          <w:b w:val="0"/>
          <w:color w:val="3C3C3C" w:themeColor="text1"/>
          <w:sz w:val="21"/>
          <w:szCs w:val="21"/>
        </w:rPr>
      </w:pPr>
      <w:r w:rsidRPr="00D44A9D">
        <w:rPr>
          <w:rFonts w:asciiTheme="minorHAnsi" w:hAnsiTheme="minorHAnsi" w:cstheme="minorBidi"/>
          <w:b w:val="0"/>
          <w:color w:val="3C3C3C" w:themeColor="text1"/>
          <w:sz w:val="21"/>
          <w:szCs w:val="21"/>
        </w:rPr>
        <w:t xml:space="preserve">From a standing start, we have delivered a high quality, </w:t>
      </w:r>
      <w:r w:rsidR="00C161DC" w:rsidRPr="00D44A9D">
        <w:rPr>
          <w:rFonts w:asciiTheme="minorHAnsi" w:hAnsiTheme="minorHAnsi" w:cstheme="minorBidi"/>
          <w:b w:val="0"/>
          <w:color w:val="3C3C3C" w:themeColor="text1"/>
          <w:sz w:val="21"/>
          <w:szCs w:val="21"/>
        </w:rPr>
        <w:t>low-cost</w:t>
      </w:r>
      <w:r w:rsidRPr="00D44A9D">
        <w:rPr>
          <w:rFonts w:asciiTheme="minorHAnsi" w:hAnsiTheme="minorHAnsi" w:cstheme="minorBidi"/>
          <w:b w:val="0"/>
          <w:color w:val="3C3C3C" w:themeColor="text1"/>
          <w:sz w:val="21"/>
          <w:szCs w:val="21"/>
        </w:rPr>
        <w:t xml:space="preserve"> pension scheme open to all which has not only delivered on its mission, but helped to drive up standards and best practice across the industry. Now with over </w:t>
      </w:r>
      <w:r w:rsidR="00B74AB3">
        <w:rPr>
          <w:rFonts w:asciiTheme="minorHAnsi" w:hAnsiTheme="minorHAnsi" w:cstheme="minorBidi"/>
          <w:b w:val="0"/>
          <w:color w:val="3C3C3C" w:themeColor="text1"/>
          <w:sz w:val="21"/>
          <w:szCs w:val="21"/>
        </w:rPr>
        <w:t>10</w:t>
      </w:r>
      <w:r w:rsidRPr="00D44A9D">
        <w:rPr>
          <w:rFonts w:asciiTheme="minorHAnsi" w:hAnsiTheme="minorHAnsi" w:cstheme="minorBidi"/>
          <w:b w:val="0"/>
          <w:color w:val="3C3C3C" w:themeColor="text1"/>
          <w:sz w:val="21"/>
          <w:szCs w:val="21"/>
        </w:rPr>
        <w:t xml:space="preserve"> million members, NEST is playing a critical role in helping people save for their retirement - many of them low to moderate earners who may be saving for the first </w:t>
      </w:r>
      <w:r w:rsidR="00C161DC" w:rsidRPr="00D44A9D">
        <w:rPr>
          <w:rFonts w:asciiTheme="minorHAnsi" w:hAnsiTheme="minorHAnsi" w:cstheme="minorBidi"/>
          <w:b w:val="0"/>
          <w:color w:val="3C3C3C" w:themeColor="text1"/>
          <w:sz w:val="21"/>
          <w:szCs w:val="21"/>
        </w:rPr>
        <w:t>time and</w:t>
      </w:r>
      <w:r w:rsidRPr="00D44A9D">
        <w:rPr>
          <w:rFonts w:asciiTheme="minorHAnsi" w:hAnsiTheme="minorHAnsi" w:cstheme="minorBidi"/>
          <w:b w:val="0"/>
          <w:color w:val="3C3C3C" w:themeColor="text1"/>
          <w:sz w:val="21"/>
          <w:szCs w:val="21"/>
        </w:rPr>
        <w:t xml:space="preserve"> moving jobs frequently. </w:t>
      </w:r>
    </w:p>
    <w:p w14:paraId="52F7FFFF" w14:textId="77777777" w:rsidR="00D44A9D" w:rsidRDefault="00D44A9D" w:rsidP="00AB308B">
      <w:pPr>
        <w:pStyle w:val="NoNumHead1"/>
        <w:spacing w:before="0"/>
        <w:jc w:val="both"/>
        <w:rPr>
          <w:rFonts w:asciiTheme="minorHAnsi" w:hAnsiTheme="minorHAnsi" w:cstheme="minorBidi"/>
          <w:b w:val="0"/>
          <w:color w:val="3C3C3C" w:themeColor="text1"/>
          <w:sz w:val="21"/>
          <w:szCs w:val="21"/>
        </w:rPr>
      </w:pPr>
      <w:r w:rsidRPr="00D44A9D">
        <w:rPr>
          <w:rFonts w:asciiTheme="minorHAnsi" w:hAnsiTheme="minorHAnsi" w:cstheme="minorBidi"/>
          <w:b w:val="0"/>
          <w:color w:val="3C3C3C" w:themeColor="text1"/>
          <w:sz w:val="21"/>
          <w:szCs w:val="21"/>
        </w:rPr>
        <w:t xml:space="preserve">NEST now occupies a place in the market as a major Master Trust, a sector that has grown following the introduction of Automatic Enrolment - and that we believe has great potential for delivering pensions to mass market consumers for many years to come, leveraging scale to offer low cost, modernised services in the context of strong Trustee governance. </w:t>
      </w:r>
    </w:p>
    <w:p w14:paraId="66D95FDE" w14:textId="14531923" w:rsidR="00352DC9" w:rsidRDefault="00352DC9" w:rsidP="00AB308B">
      <w:pPr>
        <w:pStyle w:val="NoNumHead1"/>
        <w:spacing w:before="300"/>
        <w:jc w:val="both"/>
      </w:pPr>
      <w:r>
        <w:t>Departmental overview</w:t>
      </w:r>
    </w:p>
    <w:p w14:paraId="25E66169" w14:textId="61DFF5DA" w:rsidR="00264493" w:rsidRDefault="00264493" w:rsidP="00AB308B">
      <w:pPr>
        <w:jc w:val="both"/>
      </w:pPr>
      <w:r w:rsidRPr="00BB1F3A">
        <w:t xml:space="preserve">The Business Support function offers first-class administrative support to NEST’s senior managers and their teams. </w:t>
      </w:r>
      <w:r>
        <w:t>T</w:t>
      </w:r>
      <w:r w:rsidRPr="00BB1F3A">
        <w:t>his role will report to</w:t>
      </w:r>
      <w:r>
        <w:t xml:space="preserve"> and work closely with</w:t>
      </w:r>
      <w:r w:rsidRPr="00BB1F3A">
        <w:t xml:space="preserve"> </w:t>
      </w:r>
      <w:r>
        <w:t xml:space="preserve">senior management. The role has responsibility for providing operational and strategic support across the full range of the senior manager(s) responsibilities. </w:t>
      </w:r>
    </w:p>
    <w:p w14:paraId="75B4C9EF" w14:textId="77777777" w:rsidR="00352DC9" w:rsidRDefault="00352DC9" w:rsidP="00AB308B">
      <w:pPr>
        <w:pStyle w:val="NoNumHead1"/>
        <w:spacing w:before="300"/>
      </w:pPr>
      <w:r>
        <w:t>Scope and deliverables</w:t>
      </w:r>
    </w:p>
    <w:tbl>
      <w:tblPr>
        <w:tblStyle w:val="NestTable"/>
        <w:tblW w:w="4792" w:type="pct"/>
        <w:tblLook w:val="06A0" w:firstRow="1" w:lastRow="0" w:firstColumn="1" w:lastColumn="0" w:noHBand="1" w:noVBand="1"/>
      </w:tblPr>
      <w:tblGrid>
        <w:gridCol w:w="1668"/>
        <w:gridCol w:w="8250"/>
      </w:tblGrid>
      <w:tr w:rsidR="00352DC9" w:rsidRPr="00F85C5C" w14:paraId="680497A4" w14:textId="77777777" w:rsidTr="00AB3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Pr>
          <w:p w14:paraId="33B3CACA" w14:textId="77777777" w:rsidR="00352DC9" w:rsidRPr="00F85C5C" w:rsidRDefault="00352DC9" w:rsidP="00367465">
            <w:pPr>
              <w:pStyle w:val="TableTextLeft"/>
            </w:pPr>
            <w:r w:rsidRPr="00F85C5C">
              <w:t>Key areas</w:t>
            </w:r>
          </w:p>
        </w:tc>
        <w:tc>
          <w:tcPr>
            <w:tcW w:w="4159" w:type="pct"/>
          </w:tcPr>
          <w:p w14:paraId="13776FB1" w14:textId="77777777" w:rsidR="00352DC9" w:rsidRPr="00F85C5C" w:rsidRDefault="00352DC9" w:rsidP="00367465">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352DC9" w:rsidRPr="00F85C5C" w14:paraId="51A5C13D" w14:textId="77777777" w:rsidTr="00AB308B">
        <w:tc>
          <w:tcPr>
            <w:cnfStyle w:val="001000000000" w:firstRow="0" w:lastRow="0" w:firstColumn="1" w:lastColumn="0" w:oddVBand="0" w:evenVBand="0" w:oddHBand="0" w:evenHBand="0" w:firstRowFirstColumn="0" w:firstRowLastColumn="0" w:lastRowFirstColumn="0" w:lastRowLastColumn="0"/>
            <w:tcW w:w="841" w:type="pct"/>
          </w:tcPr>
          <w:p w14:paraId="133A4D37" w14:textId="2C500731" w:rsidR="00352DC9" w:rsidRPr="00553F4D" w:rsidRDefault="0058506E" w:rsidP="00AB308B">
            <w:pPr>
              <w:pStyle w:val="TableTextLeft"/>
              <w:jc w:val="both"/>
              <w:rPr>
                <w:sz w:val="21"/>
              </w:rPr>
            </w:pPr>
            <w:r w:rsidRPr="00553F4D">
              <w:rPr>
                <w:sz w:val="21"/>
              </w:rPr>
              <w:t>Accountability</w:t>
            </w:r>
          </w:p>
        </w:tc>
        <w:tc>
          <w:tcPr>
            <w:tcW w:w="4159" w:type="pct"/>
          </w:tcPr>
          <w:p w14:paraId="511234C6" w14:textId="15133C4E" w:rsidR="00ED0D21" w:rsidRDefault="00ED0D21" w:rsidP="00ED0D21">
            <w:pPr>
              <w:pStyle w:val="ListParagraph"/>
              <w:numPr>
                <w:ilvl w:val="0"/>
                <w:numId w:val="33"/>
              </w:numPr>
              <w:jc w:val="both"/>
              <w:cnfStyle w:val="000000000000" w:firstRow="0" w:lastRow="0" w:firstColumn="0" w:lastColumn="0" w:oddVBand="0" w:evenVBand="0" w:oddHBand="0" w:evenHBand="0" w:firstRowFirstColumn="0" w:firstRowLastColumn="0" w:lastRowFirstColumn="0" w:lastRowLastColumn="0"/>
            </w:pPr>
            <w:r>
              <w:t>Provide operational and strategic support to senior management and the wider team as required</w:t>
            </w:r>
          </w:p>
          <w:p w14:paraId="427F7BC0" w14:textId="32D93743" w:rsidR="00ED0D21" w:rsidRDefault="00ED0D21" w:rsidP="00ED0D21">
            <w:pPr>
              <w:pStyle w:val="ListParagraph"/>
              <w:numPr>
                <w:ilvl w:val="0"/>
                <w:numId w:val="33"/>
              </w:numPr>
              <w:jc w:val="both"/>
              <w:cnfStyle w:val="000000000000" w:firstRow="0" w:lastRow="0" w:firstColumn="0" w:lastColumn="0" w:oddVBand="0" w:evenVBand="0" w:oddHBand="0" w:evenHBand="0" w:firstRowFirstColumn="0" w:firstRowLastColumn="0" w:lastRowFirstColumn="0" w:lastRowLastColumn="0"/>
            </w:pPr>
            <w:r>
              <w:t>Work independently on own initiative, exploring options for solutions through own research</w:t>
            </w:r>
          </w:p>
          <w:p w14:paraId="2FBB5D34" w14:textId="200E6BC1" w:rsidR="00ED0D21" w:rsidRDefault="00ED0D21" w:rsidP="00ED0D21">
            <w:pPr>
              <w:pStyle w:val="ListParagraph"/>
              <w:numPr>
                <w:ilvl w:val="0"/>
                <w:numId w:val="33"/>
              </w:numPr>
              <w:jc w:val="both"/>
              <w:cnfStyle w:val="000000000000" w:firstRow="0" w:lastRow="0" w:firstColumn="0" w:lastColumn="0" w:oddVBand="0" w:evenVBand="0" w:oddHBand="0" w:evenHBand="0" w:firstRowFirstColumn="0" w:firstRowLastColumn="0" w:lastRowFirstColumn="0" w:lastRowLastColumn="0"/>
            </w:pPr>
            <w:r>
              <w:t>Deal with all matters in a confidential and timely manner and be trusted implicitly with sensitive information</w:t>
            </w:r>
          </w:p>
          <w:p w14:paraId="41F34F4F" w14:textId="43531F22" w:rsidR="00ED0D21" w:rsidRDefault="00ED0D21" w:rsidP="00ED0D21">
            <w:pPr>
              <w:pStyle w:val="ListParagraph"/>
              <w:numPr>
                <w:ilvl w:val="0"/>
                <w:numId w:val="33"/>
              </w:numPr>
              <w:jc w:val="both"/>
              <w:cnfStyle w:val="000000000000" w:firstRow="0" w:lastRow="0" w:firstColumn="0" w:lastColumn="0" w:oddVBand="0" w:evenVBand="0" w:oddHBand="0" w:evenHBand="0" w:firstRowFirstColumn="0" w:firstRowLastColumn="0" w:lastRowFirstColumn="0" w:lastRowLastColumn="0"/>
            </w:pPr>
            <w:r>
              <w:t>Liaise with senior internal stakeholders and external suppliers as required in support of various activities</w:t>
            </w:r>
          </w:p>
          <w:p w14:paraId="2E36651D" w14:textId="34424F88" w:rsidR="00ED0D21" w:rsidRDefault="00ED0D21" w:rsidP="00ED0D21">
            <w:pPr>
              <w:pStyle w:val="ListParagraph"/>
              <w:numPr>
                <w:ilvl w:val="0"/>
                <w:numId w:val="33"/>
              </w:numPr>
              <w:jc w:val="both"/>
              <w:cnfStyle w:val="000000000000" w:firstRow="0" w:lastRow="0" w:firstColumn="0" w:lastColumn="0" w:oddVBand="0" w:evenVBand="0" w:oddHBand="0" w:evenHBand="0" w:firstRowFirstColumn="0" w:firstRowLastColumn="0" w:lastRowFirstColumn="0" w:lastRowLastColumn="0"/>
            </w:pPr>
            <w:r>
              <w:t>Contribute to the wider business support community by shaping processes and through leveraging best practice</w:t>
            </w:r>
          </w:p>
          <w:p w14:paraId="6C3BEAA6" w14:textId="656CF527" w:rsidR="00352DC9" w:rsidRPr="00692178" w:rsidRDefault="00ED0D21" w:rsidP="00ED0D21">
            <w:pPr>
              <w:pStyle w:val="ListParagraph"/>
              <w:numPr>
                <w:ilvl w:val="0"/>
                <w:numId w:val="33"/>
              </w:numPr>
              <w:jc w:val="both"/>
              <w:cnfStyle w:val="000000000000" w:firstRow="0" w:lastRow="0" w:firstColumn="0" w:lastColumn="0" w:oddVBand="0" w:evenVBand="0" w:oddHBand="0" w:evenHBand="0" w:firstRowFirstColumn="0" w:firstRowLastColumn="0" w:lastRowFirstColumn="0" w:lastRowLastColumn="0"/>
            </w:pPr>
            <w:r>
              <w:t>Provide senior cover for Business Support colleagues during periods of absence</w:t>
            </w:r>
          </w:p>
        </w:tc>
      </w:tr>
      <w:tr w:rsidR="00692178" w:rsidRPr="00F85C5C" w14:paraId="651E7E33" w14:textId="77777777" w:rsidTr="00AB308B">
        <w:tc>
          <w:tcPr>
            <w:cnfStyle w:val="001000000000" w:firstRow="0" w:lastRow="0" w:firstColumn="1" w:lastColumn="0" w:oddVBand="0" w:evenVBand="0" w:oddHBand="0" w:evenHBand="0" w:firstRowFirstColumn="0" w:firstRowLastColumn="0" w:lastRowFirstColumn="0" w:lastRowLastColumn="0"/>
            <w:tcW w:w="841" w:type="pct"/>
          </w:tcPr>
          <w:p w14:paraId="4C7B5133" w14:textId="77777777" w:rsidR="00692178" w:rsidRPr="00437703" w:rsidRDefault="00692178" w:rsidP="00AB308B">
            <w:pPr>
              <w:pStyle w:val="TableTextLeft"/>
              <w:jc w:val="both"/>
              <w:rPr>
                <w:sz w:val="21"/>
              </w:rPr>
            </w:pPr>
            <w:r w:rsidRPr="00437703">
              <w:rPr>
                <w:sz w:val="21"/>
              </w:rPr>
              <w:t>Deliverables</w:t>
            </w:r>
          </w:p>
        </w:tc>
        <w:tc>
          <w:tcPr>
            <w:tcW w:w="4159" w:type="pct"/>
          </w:tcPr>
          <w:p w14:paraId="201F018A" w14:textId="77777777"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 xml:space="preserve">Diary management for the senior manager(s), including setting up and prioritising internal and external meetings, managing logistics and assisting with agendas and distribution of papers, supporting in preparation in advance  </w:t>
            </w:r>
          </w:p>
          <w:p w14:paraId="608AC041" w14:textId="29E6E168"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 xml:space="preserve">Ensure the senior manager(s) </w:t>
            </w:r>
            <w:r>
              <w:rPr>
                <w:rFonts w:ascii="Arial" w:hAnsi="Arial" w:cs="Arial"/>
                <w:sz w:val="21"/>
                <w:szCs w:val="21"/>
              </w:rPr>
              <w:t>are</w:t>
            </w:r>
            <w:r w:rsidRPr="00ED0D21">
              <w:rPr>
                <w:rFonts w:ascii="Arial" w:hAnsi="Arial" w:cs="Arial"/>
                <w:sz w:val="21"/>
                <w:szCs w:val="21"/>
              </w:rPr>
              <w:t xml:space="preserve"> fully prepared for all meetings by co</w:t>
            </w:r>
            <w:r>
              <w:rPr>
                <w:rFonts w:ascii="Arial" w:hAnsi="Arial" w:cs="Arial"/>
                <w:sz w:val="21"/>
                <w:szCs w:val="21"/>
              </w:rPr>
              <w:t>-</w:t>
            </w:r>
            <w:r w:rsidRPr="00ED0D21">
              <w:rPr>
                <w:rFonts w:ascii="Arial" w:hAnsi="Arial" w:cs="Arial"/>
                <w:sz w:val="21"/>
                <w:szCs w:val="21"/>
              </w:rPr>
              <w:t xml:space="preserve">ordinating briefings internally, assisting in the preparation for meetings, keeping records and tracking actions </w:t>
            </w:r>
          </w:p>
          <w:p w14:paraId="45FE7580" w14:textId="19581FD2"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lastRenderedPageBreak/>
              <w:t xml:space="preserve">Systematic approach to inbox management for the senior manager(s) including drafting email responses, taking initiative, and replying to emails where appropriate, filing, follow up and categorising emails, flagging urgent emails and prioritising as appropriate </w:t>
            </w:r>
          </w:p>
          <w:p w14:paraId="4DEE7AF4" w14:textId="6B80FFD1"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Commissioning and actioning work across the team on behalf of senior management</w:t>
            </w:r>
          </w:p>
          <w:p w14:paraId="50EFB91B" w14:textId="09A4AA72"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Handling internal and external queries in a timely manner and escalating priority items to the senior manager(s) based on an understanding of current issues</w:t>
            </w:r>
          </w:p>
          <w:p w14:paraId="179D322E" w14:textId="1A0A7C65"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 xml:space="preserve">Managing IT requests and leading on new starter set-up processes, </w:t>
            </w:r>
            <w:r>
              <w:rPr>
                <w:rFonts w:ascii="Arial" w:hAnsi="Arial" w:cs="Arial"/>
                <w:sz w:val="21"/>
                <w:szCs w:val="21"/>
              </w:rPr>
              <w:t xml:space="preserve">including </w:t>
            </w:r>
            <w:r w:rsidRPr="00ED0D21">
              <w:rPr>
                <w:rFonts w:ascii="Arial" w:hAnsi="Arial" w:cs="Arial"/>
                <w:sz w:val="21"/>
                <w:szCs w:val="21"/>
              </w:rPr>
              <w:t>co-ordinating induction plans</w:t>
            </w:r>
          </w:p>
          <w:p w14:paraId="049ABB5F" w14:textId="07E51944"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Managing the planning and delivery of activities arising from handovers or temporary arrangements</w:t>
            </w:r>
          </w:p>
          <w:p w14:paraId="3F12E8E1" w14:textId="42C754BC"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Organising travel and advising the wider team on relevant policies</w:t>
            </w:r>
          </w:p>
          <w:p w14:paraId="537CD083" w14:textId="2D2A8766"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Organising social and team events</w:t>
            </w:r>
          </w:p>
          <w:p w14:paraId="76580415" w14:textId="63493B44"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Expense management, record keeping and purchasing goods or services in line with internal processes</w:t>
            </w:r>
          </w:p>
          <w:p w14:paraId="29A1994F" w14:textId="62182CA4"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Create and maintain CPD records for management where applicable</w:t>
            </w:r>
          </w:p>
          <w:p w14:paraId="378332F5" w14:textId="67819B5D" w:rsidR="00ED0D21" w:rsidRP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Ensure internal assurance and compliance processes are adhered to and understood within the team</w:t>
            </w:r>
          </w:p>
          <w:p w14:paraId="22818236" w14:textId="3E3472F5" w:rsidR="00ED0D21" w:rsidRDefault="00ED0D21"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D0D21">
              <w:rPr>
                <w:rFonts w:ascii="Arial" w:hAnsi="Arial" w:cs="Arial"/>
                <w:sz w:val="21"/>
                <w:szCs w:val="21"/>
              </w:rPr>
              <w:t>Takes responsibility for discrete pieces of work or projects on behalf of the senior management</w:t>
            </w:r>
          </w:p>
          <w:p w14:paraId="00D777E0" w14:textId="08B8542A" w:rsidR="00692178" w:rsidRPr="003E2DFD" w:rsidRDefault="00AB308B" w:rsidP="00ED0D21">
            <w:pPr>
              <w:pStyle w:val="MainBullet"/>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B308B">
              <w:rPr>
                <w:rFonts w:ascii="Arial" w:hAnsi="Arial" w:cs="Arial"/>
                <w:sz w:val="21"/>
                <w:szCs w:val="21"/>
              </w:rPr>
              <w:t>May undertake specific team roles such as ‘risk coordinator’ in addition to providing general support</w:t>
            </w:r>
          </w:p>
        </w:tc>
      </w:tr>
      <w:tr w:rsidR="00692178" w:rsidRPr="00F85C5C" w14:paraId="607A990E" w14:textId="77777777" w:rsidTr="00AB308B">
        <w:trPr>
          <w:trHeight w:val="738"/>
        </w:trPr>
        <w:tc>
          <w:tcPr>
            <w:cnfStyle w:val="001000000000" w:firstRow="0" w:lastRow="0" w:firstColumn="1" w:lastColumn="0" w:oddVBand="0" w:evenVBand="0" w:oddHBand="0" w:evenHBand="0" w:firstRowFirstColumn="0" w:firstRowLastColumn="0" w:lastRowFirstColumn="0" w:lastRowLastColumn="0"/>
            <w:tcW w:w="841" w:type="pct"/>
          </w:tcPr>
          <w:p w14:paraId="5DDC62B6" w14:textId="77777777" w:rsidR="00692178" w:rsidRPr="00437703" w:rsidRDefault="00692178" w:rsidP="00AB308B">
            <w:pPr>
              <w:pStyle w:val="TableTextLeft"/>
              <w:jc w:val="both"/>
              <w:rPr>
                <w:sz w:val="21"/>
              </w:rPr>
            </w:pPr>
            <w:r w:rsidRPr="00437703">
              <w:rPr>
                <w:sz w:val="21"/>
              </w:rPr>
              <w:lastRenderedPageBreak/>
              <w:t>Relationships and autonomy</w:t>
            </w:r>
          </w:p>
        </w:tc>
        <w:tc>
          <w:tcPr>
            <w:tcW w:w="4159" w:type="pct"/>
          </w:tcPr>
          <w:p w14:paraId="06A17FA3" w14:textId="77777777" w:rsidR="00AB308B" w:rsidRPr="00AB308B" w:rsidRDefault="00AB308B" w:rsidP="00AB308B">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Fonts w:eastAsia="MS Mincho" w:cstheme="minorHAnsi"/>
                <w:color w:val="auto"/>
                <w:lang w:eastAsia="ja-JP"/>
              </w:rPr>
            </w:pPr>
            <w:r w:rsidRPr="00AB308B">
              <w:rPr>
                <w:rFonts w:eastAsia="MS Mincho" w:cstheme="minorHAnsi"/>
                <w:color w:val="auto"/>
                <w:lang w:eastAsia="ja-JP"/>
              </w:rPr>
              <w:t>Build strong relationships with the team and more widely across NEST</w:t>
            </w:r>
          </w:p>
          <w:p w14:paraId="7CAA4DE1" w14:textId="77777777" w:rsidR="00AB308B" w:rsidRPr="00AB308B" w:rsidRDefault="00AB308B" w:rsidP="00AB308B">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Fonts w:eastAsia="MS Mincho" w:cstheme="minorHAnsi"/>
                <w:color w:val="auto"/>
                <w:lang w:eastAsia="ja-JP"/>
              </w:rPr>
            </w:pPr>
            <w:r w:rsidRPr="00AB308B">
              <w:rPr>
                <w:rFonts w:eastAsia="MS Mincho" w:cstheme="minorHAnsi"/>
                <w:color w:val="auto"/>
                <w:lang w:eastAsia="ja-JP"/>
              </w:rPr>
              <w:t>Work with limited supervision from senior management on a day-to-day basis and provide timely and concise updates on progress</w:t>
            </w:r>
          </w:p>
          <w:p w14:paraId="222E2CD5" w14:textId="2C7A9D63" w:rsidR="007F5798" w:rsidRPr="00692178" w:rsidRDefault="00AB308B" w:rsidP="00AB308B">
            <w:pPr>
              <w:pStyle w:val="ListParagraph"/>
              <w:numPr>
                <w:ilvl w:val="0"/>
                <w:numId w:val="24"/>
              </w:numPr>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AB308B">
              <w:rPr>
                <w:rFonts w:eastAsia="MS Mincho" w:cstheme="minorHAnsi"/>
                <w:color w:val="auto"/>
                <w:lang w:eastAsia="ja-JP"/>
              </w:rPr>
              <w:t>Work closely with Business Support colleagues within NEST sharing knowledge, covering for each other, and coming together on projects when required</w:t>
            </w:r>
          </w:p>
        </w:tc>
      </w:tr>
    </w:tbl>
    <w:p w14:paraId="5A4E9855" w14:textId="77777777" w:rsidR="00352DC9" w:rsidRDefault="00352DC9" w:rsidP="00E17911">
      <w:pPr>
        <w:pStyle w:val="NoNumHead1"/>
        <w:spacing w:before="280"/>
        <w:jc w:val="both"/>
      </w:pPr>
      <w:r>
        <w:t>Role requirements</w:t>
      </w:r>
    </w:p>
    <w:p w14:paraId="1436E473" w14:textId="77777777" w:rsidR="00352DC9" w:rsidRDefault="00352DC9" w:rsidP="00AB308B">
      <w:pPr>
        <w:pStyle w:val="NoNumHead2"/>
        <w:spacing w:before="300"/>
        <w:jc w:val="both"/>
      </w:pPr>
      <w:r>
        <w:t>Experience and technical skills</w:t>
      </w:r>
    </w:p>
    <w:p w14:paraId="4B781841" w14:textId="77777777" w:rsidR="00692178" w:rsidRPr="00692178" w:rsidRDefault="00692178" w:rsidP="00AB308B">
      <w:pPr>
        <w:jc w:val="both"/>
        <w:rPr>
          <w:rFonts w:cstheme="minorHAnsi"/>
          <w:noProof/>
        </w:rPr>
      </w:pPr>
      <w:r w:rsidRPr="00692178">
        <w:rPr>
          <w:rFonts w:cstheme="minorHAnsi"/>
          <w:noProof/>
        </w:rPr>
        <w:t>The successful candidate will be able to demonstrate the following experience and technical skills:</w:t>
      </w:r>
    </w:p>
    <w:p w14:paraId="59474364" w14:textId="77777777" w:rsidR="00692178" w:rsidRPr="00AB308B" w:rsidRDefault="00692178" w:rsidP="00AB308B">
      <w:pPr>
        <w:ind w:left="360"/>
        <w:jc w:val="both"/>
        <w:rPr>
          <w:rFonts w:cstheme="minorHAnsi"/>
          <w:noProof/>
          <w:sz w:val="8"/>
          <w:szCs w:val="8"/>
        </w:rPr>
      </w:pPr>
    </w:p>
    <w:p w14:paraId="7625C0A8" w14:textId="77777777" w:rsidR="00C16701" w:rsidRPr="00C16701" w:rsidRDefault="00C16701" w:rsidP="00C16701">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C16701">
        <w:rPr>
          <w:rFonts w:asciiTheme="minorHAnsi" w:eastAsiaTheme="minorHAnsi" w:hAnsiTheme="minorHAnsi" w:cstheme="minorHAnsi"/>
          <w:noProof/>
          <w:color w:val="3C3C3C" w:themeColor="text1"/>
          <w:sz w:val="21"/>
          <w:szCs w:val="21"/>
          <w:lang w:eastAsia="en-US"/>
        </w:rPr>
        <w:t>Strong experience of providing administrative support in a demanding office environment</w:t>
      </w:r>
    </w:p>
    <w:p w14:paraId="215CD290" w14:textId="77777777" w:rsidR="00C16701" w:rsidRPr="00C16701" w:rsidRDefault="00C16701" w:rsidP="00C16701">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C16701">
        <w:rPr>
          <w:rFonts w:asciiTheme="minorHAnsi" w:eastAsiaTheme="minorHAnsi" w:hAnsiTheme="minorHAnsi" w:cstheme="minorHAnsi"/>
          <w:noProof/>
          <w:color w:val="3C3C3C" w:themeColor="text1"/>
          <w:sz w:val="21"/>
          <w:szCs w:val="21"/>
          <w:lang w:eastAsia="en-US"/>
        </w:rPr>
        <w:t>Proven ability to organise, prioritise and manage multiple tasks in fast moving environment on own initiative</w:t>
      </w:r>
    </w:p>
    <w:p w14:paraId="01069696" w14:textId="77777777" w:rsidR="00C16701" w:rsidRPr="00C16701" w:rsidRDefault="00C16701" w:rsidP="00C16701">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C16701">
        <w:rPr>
          <w:rFonts w:asciiTheme="minorHAnsi" w:eastAsiaTheme="minorHAnsi" w:hAnsiTheme="minorHAnsi" w:cstheme="minorHAnsi"/>
          <w:noProof/>
          <w:color w:val="3C3C3C" w:themeColor="text1"/>
          <w:sz w:val="21"/>
          <w:szCs w:val="21"/>
          <w:lang w:eastAsia="en-US"/>
        </w:rPr>
        <w:t>Proven ability to support multiple senior managers</w:t>
      </w:r>
    </w:p>
    <w:p w14:paraId="74CBBBC6" w14:textId="77777777" w:rsidR="00C16701" w:rsidRPr="00C16701" w:rsidRDefault="00C16701" w:rsidP="00C16701">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C16701">
        <w:rPr>
          <w:rFonts w:asciiTheme="minorHAnsi" w:eastAsiaTheme="minorHAnsi" w:hAnsiTheme="minorHAnsi" w:cstheme="minorHAnsi"/>
          <w:noProof/>
          <w:color w:val="3C3C3C" w:themeColor="text1"/>
          <w:sz w:val="21"/>
          <w:szCs w:val="21"/>
          <w:lang w:eastAsia="en-US"/>
        </w:rPr>
        <w:t>Proficient user of Microsoft Office applications and able to learn new IT systems quickly</w:t>
      </w:r>
    </w:p>
    <w:p w14:paraId="46EF9F7B" w14:textId="77777777" w:rsidR="00C16701" w:rsidRPr="00C16701" w:rsidRDefault="00C16701" w:rsidP="00C16701">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C16701">
        <w:rPr>
          <w:rFonts w:asciiTheme="minorHAnsi" w:eastAsiaTheme="minorHAnsi" w:hAnsiTheme="minorHAnsi" w:cstheme="minorHAnsi"/>
          <w:noProof/>
          <w:color w:val="3C3C3C" w:themeColor="text1"/>
          <w:sz w:val="21"/>
          <w:szCs w:val="21"/>
          <w:lang w:eastAsia="en-US"/>
        </w:rPr>
        <w:t>Experience of developing internal networks to achieve results</w:t>
      </w:r>
    </w:p>
    <w:p w14:paraId="71C5FD22" w14:textId="77777777" w:rsidR="00C16701" w:rsidRPr="00C16701" w:rsidRDefault="00C16701" w:rsidP="00C16701">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C16701">
        <w:rPr>
          <w:rFonts w:asciiTheme="minorHAnsi" w:eastAsiaTheme="minorHAnsi" w:hAnsiTheme="minorHAnsi" w:cstheme="minorHAnsi"/>
          <w:noProof/>
          <w:color w:val="3C3C3C" w:themeColor="text1"/>
          <w:sz w:val="21"/>
          <w:szCs w:val="21"/>
          <w:lang w:eastAsia="en-US"/>
        </w:rPr>
        <w:t>Previous experience of managing project plans would be an advantage</w:t>
      </w:r>
    </w:p>
    <w:p w14:paraId="538CFE2E" w14:textId="77777777" w:rsidR="00C16701" w:rsidRPr="00C16701" w:rsidRDefault="00C16701" w:rsidP="00C16701">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C16701">
        <w:rPr>
          <w:rFonts w:asciiTheme="minorHAnsi" w:eastAsiaTheme="minorHAnsi" w:hAnsiTheme="minorHAnsi" w:cstheme="minorHAnsi"/>
          <w:noProof/>
          <w:color w:val="3C3C3C" w:themeColor="text1"/>
          <w:sz w:val="21"/>
          <w:szCs w:val="21"/>
          <w:lang w:eastAsia="en-US"/>
        </w:rPr>
        <w:t>Previous experience of financial services, pensions or insurance would be an advantage</w:t>
      </w:r>
    </w:p>
    <w:p w14:paraId="4AD9DFFF" w14:textId="77777777" w:rsidR="00352DC9" w:rsidRDefault="00352DC9" w:rsidP="00AB308B">
      <w:pPr>
        <w:pStyle w:val="NoNumHead2"/>
        <w:spacing w:before="300"/>
        <w:jc w:val="both"/>
      </w:pPr>
      <w:r>
        <w:t xml:space="preserve">Personal attributes required </w:t>
      </w:r>
    </w:p>
    <w:p w14:paraId="7877133E" w14:textId="20EF8CF0" w:rsidR="003D6DCC" w:rsidRDefault="00692178" w:rsidP="00AB308B">
      <w:pPr>
        <w:pStyle w:val="MainBullet"/>
        <w:ind w:left="0"/>
        <w:jc w:val="both"/>
        <w:rPr>
          <w:rFonts w:asciiTheme="minorHAnsi" w:eastAsiaTheme="minorHAnsi" w:hAnsiTheme="minorHAnsi" w:cstheme="minorHAnsi"/>
          <w:noProof/>
          <w:color w:val="3C3C3C" w:themeColor="text1"/>
          <w:sz w:val="21"/>
          <w:szCs w:val="21"/>
          <w:lang w:eastAsia="en-US"/>
        </w:rPr>
      </w:pPr>
      <w:r w:rsidRPr="002E3C4C">
        <w:rPr>
          <w:rFonts w:asciiTheme="minorHAnsi" w:eastAsiaTheme="minorHAnsi" w:hAnsiTheme="minorHAnsi" w:cstheme="minorHAnsi"/>
          <w:noProof/>
          <w:color w:val="3C3C3C" w:themeColor="text1"/>
          <w:sz w:val="21"/>
          <w:szCs w:val="21"/>
          <w:lang w:eastAsia="en-US"/>
        </w:rPr>
        <w:t>The role will require someone with the following personal attributes:</w:t>
      </w:r>
    </w:p>
    <w:p w14:paraId="20FE9248" w14:textId="77777777" w:rsidR="002E3C4C" w:rsidRPr="002E3C4C" w:rsidRDefault="002E3C4C" w:rsidP="00AB308B">
      <w:pPr>
        <w:pStyle w:val="MainBullet"/>
        <w:ind w:left="0"/>
        <w:jc w:val="both"/>
        <w:rPr>
          <w:rFonts w:asciiTheme="minorHAnsi" w:eastAsiaTheme="minorHAnsi" w:hAnsiTheme="minorHAnsi" w:cstheme="minorHAnsi"/>
          <w:noProof/>
          <w:color w:val="3C3C3C" w:themeColor="text1"/>
          <w:sz w:val="21"/>
          <w:szCs w:val="21"/>
          <w:lang w:eastAsia="en-US"/>
        </w:rPr>
      </w:pPr>
    </w:p>
    <w:p w14:paraId="1CF2D96A"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 xml:space="preserve">First class interpersonal and communication skills </w:t>
      </w:r>
    </w:p>
    <w:p w14:paraId="2B8B794C" w14:textId="51CFE12B"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Comfortable lia</w:t>
      </w:r>
      <w:r w:rsidR="00ED0D21">
        <w:rPr>
          <w:rFonts w:asciiTheme="minorHAnsi" w:eastAsiaTheme="minorHAnsi" w:hAnsiTheme="minorHAnsi" w:cstheme="minorHAnsi"/>
          <w:noProof/>
          <w:color w:val="3C3C3C" w:themeColor="text1"/>
          <w:sz w:val="21"/>
          <w:szCs w:val="21"/>
          <w:lang w:eastAsia="en-US"/>
        </w:rPr>
        <w:t>i</w:t>
      </w:r>
      <w:r w:rsidRPr="00AB308B">
        <w:rPr>
          <w:rFonts w:asciiTheme="minorHAnsi" w:eastAsiaTheme="minorHAnsi" w:hAnsiTheme="minorHAnsi" w:cstheme="minorHAnsi"/>
          <w:noProof/>
          <w:color w:val="3C3C3C" w:themeColor="text1"/>
          <w:sz w:val="21"/>
          <w:szCs w:val="21"/>
          <w:lang w:eastAsia="en-US"/>
        </w:rPr>
        <w:t>sing with both internal and external senior stakeholders (Board level)</w:t>
      </w:r>
    </w:p>
    <w:p w14:paraId="20B91E85"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 xml:space="preserve">Strong organisational skills with attention to detail in planning and reporting </w:t>
      </w:r>
    </w:p>
    <w:p w14:paraId="78D499D9"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Ability to work independently and make informed decisions / apply judement</w:t>
      </w:r>
    </w:p>
    <w:p w14:paraId="0F1F0941"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Flexible attitude and enjoys working in a demanding and ever changing environment</w:t>
      </w:r>
    </w:p>
    <w:p w14:paraId="34B2B9FC"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 xml:space="preserve">Pragmatic, solution-orientated, and focussed on getting the job done </w:t>
      </w:r>
    </w:p>
    <w:p w14:paraId="4795DB4D"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lastRenderedPageBreak/>
        <w:t xml:space="preserve">Ability to build successful working relationships across a diverse working culture </w:t>
      </w:r>
    </w:p>
    <w:p w14:paraId="5B0B023F"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 xml:space="preserve">Strong work ethic including time management and ability to work to deadlines </w:t>
      </w:r>
    </w:p>
    <w:p w14:paraId="50620C98" w14:textId="77777777" w:rsidR="00AB308B" w:rsidRPr="00AB308B" w:rsidRDefault="00AB308B" w:rsidP="00AB308B">
      <w:pPr>
        <w:pStyle w:val="MainBullet"/>
        <w:numPr>
          <w:ilvl w:val="0"/>
          <w:numId w:val="42"/>
        </w:numPr>
        <w:jc w:val="both"/>
        <w:rPr>
          <w:rFonts w:asciiTheme="minorHAnsi" w:eastAsiaTheme="minorHAnsi" w:hAnsiTheme="minorHAnsi" w:cstheme="minorHAnsi"/>
          <w:noProof/>
          <w:color w:val="3C3C3C" w:themeColor="text1"/>
          <w:sz w:val="21"/>
          <w:szCs w:val="21"/>
          <w:lang w:eastAsia="en-US"/>
        </w:rPr>
      </w:pPr>
      <w:r w:rsidRPr="00AB308B">
        <w:rPr>
          <w:rFonts w:asciiTheme="minorHAnsi" w:eastAsiaTheme="minorHAnsi" w:hAnsiTheme="minorHAnsi" w:cstheme="minorHAnsi"/>
          <w:noProof/>
          <w:color w:val="3C3C3C" w:themeColor="text1"/>
          <w:sz w:val="21"/>
          <w:szCs w:val="21"/>
          <w:lang w:eastAsia="en-US"/>
        </w:rPr>
        <w:t xml:space="preserve">Demonstrates absolute discretion when handling confidential or commercially sensitive information </w:t>
      </w:r>
    </w:p>
    <w:p w14:paraId="0D70EF45" w14:textId="79214619" w:rsidR="00AB308B" w:rsidRPr="00AB308B" w:rsidRDefault="00AB308B" w:rsidP="00C16701">
      <w:pPr>
        <w:pStyle w:val="MainBullet"/>
        <w:ind w:left="720"/>
        <w:jc w:val="both"/>
        <w:rPr>
          <w:rFonts w:asciiTheme="minorHAnsi" w:eastAsiaTheme="minorHAnsi" w:hAnsiTheme="minorHAnsi" w:cstheme="minorHAnsi"/>
          <w:noProof/>
          <w:color w:val="3C3C3C" w:themeColor="text1"/>
          <w:sz w:val="21"/>
          <w:szCs w:val="21"/>
          <w:lang w:eastAsia="en-US"/>
        </w:rPr>
      </w:pPr>
    </w:p>
    <w:sectPr w:rsidR="00AB308B" w:rsidRPr="00AB308B" w:rsidSect="00C161DC">
      <w:headerReference w:type="even" r:id="rId11"/>
      <w:headerReference w:type="default" r:id="rId12"/>
      <w:footerReference w:type="even" r:id="rId13"/>
      <w:footerReference w:type="default" r:id="rId14"/>
      <w:headerReference w:type="first" r:id="rId15"/>
      <w:footerReference w:type="first" r:id="rId16"/>
      <w:pgSz w:w="11906" w:h="16838" w:code="9"/>
      <w:pgMar w:top="1418" w:right="849" w:bottom="1418" w:left="709"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082E" w14:textId="77777777" w:rsidR="00F56BDB" w:rsidRDefault="00F56BDB" w:rsidP="00540F52">
      <w:r>
        <w:separator/>
      </w:r>
    </w:p>
  </w:endnote>
  <w:endnote w:type="continuationSeparator" w:id="0">
    <w:p w14:paraId="62F66640" w14:textId="77777777" w:rsidR="00F56BDB" w:rsidRDefault="00F56BDB"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8C58" w14:textId="77777777" w:rsidR="00851F5E" w:rsidRDefault="0085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23F5F2E8" w14:textId="77777777" w:rsidTr="001E7B00">
      <w:trPr>
        <w:trHeight w:val="397"/>
      </w:trPr>
      <w:tc>
        <w:tcPr>
          <w:tcW w:w="7938" w:type="dxa"/>
          <w:vAlign w:val="bottom"/>
        </w:tcPr>
        <w:p w14:paraId="4A5423FE" w14:textId="2DB6B4FB"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8B34D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8B34D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8F5ACE1" w14:textId="77777777" w:rsidR="00BB05CB" w:rsidRDefault="00BB05CB"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13</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18</w:t>
          </w:r>
          <w:r w:rsidRPr="003166E3">
            <w:rPr>
              <w:b/>
            </w:rPr>
            <w:fldChar w:fldCharType="end"/>
          </w:r>
        </w:p>
      </w:tc>
    </w:tr>
  </w:tbl>
  <w:p w14:paraId="2D74667B"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7837DFF" w14:textId="77777777" w:rsidTr="001E7B00">
      <w:trPr>
        <w:trHeight w:val="397"/>
      </w:trPr>
      <w:tc>
        <w:tcPr>
          <w:tcW w:w="7938" w:type="dxa"/>
          <w:vAlign w:val="bottom"/>
        </w:tcPr>
        <w:p w14:paraId="7A822C53" w14:textId="482401D3"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8B34D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8B34D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EEB64B6" w14:textId="77777777" w:rsidR="00BF6755" w:rsidRDefault="00BF6755"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6A857E6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740D" w14:textId="77777777" w:rsidR="00F56BDB" w:rsidRPr="00861B99" w:rsidRDefault="00F56BDB" w:rsidP="00540F52">
      <w:pPr>
        <w:rPr>
          <w:color w:val="E6E3D9" w:themeColor="background2"/>
        </w:rPr>
      </w:pPr>
      <w:r w:rsidRPr="00861B99">
        <w:rPr>
          <w:color w:val="E6E3D9" w:themeColor="background2"/>
        </w:rPr>
        <w:separator/>
      </w:r>
    </w:p>
  </w:footnote>
  <w:footnote w:type="continuationSeparator" w:id="0">
    <w:p w14:paraId="43DDAB99" w14:textId="77777777" w:rsidR="00F56BDB" w:rsidRPr="00861B99" w:rsidRDefault="00F56BDB"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821F" w14:textId="77777777" w:rsidR="00851F5E" w:rsidRDefault="0085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7582FC44" w14:textId="77777777" w:rsidTr="002368C5">
      <w:trPr>
        <w:cantSplit/>
        <w:trHeight w:hRule="exact" w:val="454"/>
      </w:trPr>
      <w:tc>
        <w:tcPr>
          <w:tcW w:w="10545" w:type="dxa"/>
          <w:vAlign w:val="center"/>
        </w:tcPr>
        <w:p w14:paraId="16668181" w14:textId="32B71FB9"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8B34D6">
            <w:rPr>
              <w:noProof/>
            </w:rPr>
            <w:instrText>Executive Assistant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8B34D6">
            <w:rPr>
              <w:noProof/>
            </w:rPr>
            <w:instrText>Executive Assistant</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8B34D6">
            <w:rPr>
              <w:noProof/>
            </w:rPr>
            <w:t>Executive Assistant</w:t>
          </w:r>
          <w:r w:rsidRPr="00E47272">
            <w:rPr>
              <w:rFonts w:asciiTheme="majorHAnsi" w:hAnsiTheme="majorHAnsi"/>
            </w:rPr>
            <w:fldChar w:fldCharType="end"/>
          </w:r>
        </w:p>
      </w:tc>
    </w:tr>
  </w:tbl>
  <w:p w14:paraId="3D14A4B4"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974E" w14:textId="77777777" w:rsidR="00703279" w:rsidRDefault="004516B8">
    <w:pPr>
      <w:pStyle w:val="Header"/>
    </w:pPr>
    <w:r w:rsidRPr="004516B8">
      <w:rPr>
        <w:noProof/>
      </w:rPr>
      <mc:AlternateContent>
        <mc:Choice Requires="wpg">
          <w:drawing>
            <wp:anchor distT="0" distB="0" distL="114300" distR="114300" simplePos="0" relativeHeight="251659264" behindDoc="0" locked="1" layoutInCell="1" allowOverlap="1" wp14:anchorId="62EA985D" wp14:editId="5CE417CD">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51CC72"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589A"/>
    <w:multiLevelType w:val="hybridMultilevel"/>
    <w:tmpl w:val="8506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592D64"/>
    <w:multiLevelType w:val="hybridMultilevel"/>
    <w:tmpl w:val="3916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C20A5D"/>
    <w:multiLevelType w:val="hybridMultilevel"/>
    <w:tmpl w:val="9DDED41E"/>
    <w:lvl w:ilvl="0" w:tplc="21FAC2CA">
      <w:start w:val="1"/>
      <w:numFmt w:val="bullet"/>
      <w:lvlText w:val=""/>
      <w:lvlJc w:val="left"/>
      <w:pPr>
        <w:ind w:left="720" w:hanging="360"/>
      </w:pPr>
      <w:rPr>
        <w:rFonts w:ascii="Symbol" w:hAnsi="Symbol" w:hint="default"/>
        <w:color w:val="E71F69"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0331F"/>
    <w:multiLevelType w:val="hybridMultilevel"/>
    <w:tmpl w:val="C3F0608E"/>
    <w:lvl w:ilvl="0" w:tplc="9B1C27A8">
      <w:start w:val="1"/>
      <w:numFmt w:val="bullet"/>
      <w:lvlText w:val=""/>
      <w:lvlJc w:val="left"/>
      <w:pPr>
        <w:ind w:left="754" w:hanging="360"/>
      </w:pPr>
      <w:rPr>
        <w:rFonts w:ascii="Symbol" w:hAnsi="Symbol" w:hint="default"/>
        <w:color w:val="FF8201"/>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4" w15:restartNumberingAfterBreak="0">
    <w:nsid w:val="167E16ED"/>
    <w:multiLevelType w:val="hybridMultilevel"/>
    <w:tmpl w:val="690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9B02FD3"/>
    <w:multiLevelType w:val="hybridMultilevel"/>
    <w:tmpl w:val="EF5C246A"/>
    <w:lvl w:ilvl="0" w:tplc="786EAA84">
      <w:start w:val="1"/>
      <w:numFmt w:val="bullet"/>
      <w:lvlText w:val=""/>
      <w:lvlJc w:val="left"/>
      <w:pPr>
        <w:ind w:left="720" w:hanging="360"/>
      </w:pPr>
      <w:rPr>
        <w:rFonts w:ascii="Symbol" w:hAnsi="Symbol" w:hint="default"/>
        <w:color w:val="FF82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D3506F"/>
    <w:multiLevelType w:val="hybridMultilevel"/>
    <w:tmpl w:val="FC5A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280E6124"/>
    <w:multiLevelType w:val="hybridMultilevel"/>
    <w:tmpl w:val="D4F69B52"/>
    <w:lvl w:ilvl="0" w:tplc="786EAA84">
      <w:start w:val="1"/>
      <w:numFmt w:val="bullet"/>
      <w:lvlText w:val=""/>
      <w:lvlJc w:val="left"/>
      <w:pPr>
        <w:ind w:left="720" w:hanging="360"/>
      </w:pPr>
      <w:rPr>
        <w:rFonts w:ascii="Symbol" w:hAnsi="Symbol" w:hint="default"/>
        <w:color w:val="FF82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1"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C0C5573"/>
    <w:multiLevelType w:val="hybridMultilevel"/>
    <w:tmpl w:val="B5F27E62"/>
    <w:lvl w:ilvl="0" w:tplc="08090003">
      <w:start w:val="1"/>
      <w:numFmt w:val="bullet"/>
      <w:lvlText w:val="o"/>
      <w:lvlJc w:val="left"/>
      <w:pPr>
        <w:tabs>
          <w:tab w:val="num" w:pos="360"/>
        </w:tabs>
        <w:ind w:left="360" w:hanging="360"/>
      </w:pPr>
      <w:rPr>
        <w:rFonts w:ascii="Courier New" w:hAnsi="Courier New" w:cs="Courier New"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9551EC"/>
    <w:multiLevelType w:val="hybridMultilevel"/>
    <w:tmpl w:val="D60AEA7A"/>
    <w:lvl w:ilvl="0" w:tplc="CEE6E57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5" w15:restartNumberingAfterBreak="0">
    <w:nsid w:val="493E010D"/>
    <w:multiLevelType w:val="hybridMultilevel"/>
    <w:tmpl w:val="10749154"/>
    <w:lvl w:ilvl="0" w:tplc="F04C2F4A">
      <w:start w:val="1"/>
      <w:numFmt w:val="bullet"/>
      <w:lvlText w:val=""/>
      <w:lvlJc w:val="left"/>
      <w:pPr>
        <w:ind w:left="360" w:hanging="360"/>
      </w:pPr>
      <w:rPr>
        <w:rFonts w:ascii="Symbol" w:hAnsi="Symbol" w:hint="default"/>
        <w:color w:val="F79646"/>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B251DDA"/>
    <w:multiLevelType w:val="hybridMultilevel"/>
    <w:tmpl w:val="D5C46FD2"/>
    <w:lvl w:ilvl="0" w:tplc="08090001">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DB4A2A"/>
    <w:multiLevelType w:val="hybridMultilevel"/>
    <w:tmpl w:val="D1647936"/>
    <w:lvl w:ilvl="0" w:tplc="786EAA84">
      <w:start w:val="1"/>
      <w:numFmt w:val="bullet"/>
      <w:lvlText w:val=""/>
      <w:lvlJc w:val="left"/>
      <w:pPr>
        <w:ind w:left="720" w:hanging="360"/>
      </w:pPr>
      <w:rPr>
        <w:rFonts w:ascii="Symbol" w:hAnsi="Symbol" w:hint="default"/>
        <w:color w:val="FF82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752D7"/>
    <w:multiLevelType w:val="hybridMultilevel"/>
    <w:tmpl w:val="B26C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21613"/>
    <w:multiLevelType w:val="hybridMultilevel"/>
    <w:tmpl w:val="0310CBCC"/>
    <w:lvl w:ilvl="0" w:tplc="08090001">
      <w:start w:val="1"/>
      <w:numFmt w:val="bullet"/>
      <w:lvlText w:val=""/>
      <w:lvlJc w:val="left"/>
      <w:pPr>
        <w:ind w:left="900" w:hanging="5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8150F"/>
    <w:multiLevelType w:val="hybridMultilevel"/>
    <w:tmpl w:val="2BACC1BC"/>
    <w:lvl w:ilvl="0" w:tplc="F04C2F4A">
      <w:start w:val="1"/>
      <w:numFmt w:val="bullet"/>
      <w:lvlText w:val=""/>
      <w:lvlJc w:val="left"/>
      <w:pPr>
        <w:ind w:left="720" w:hanging="360"/>
      </w:pPr>
      <w:rPr>
        <w:rFonts w:ascii="Symbol" w:hAnsi="Symbol" w:hint="default"/>
        <w:color w:val="F7964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DB17D1B"/>
    <w:multiLevelType w:val="hybridMultilevel"/>
    <w:tmpl w:val="71D2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CF046CF"/>
    <w:multiLevelType w:val="hybridMultilevel"/>
    <w:tmpl w:val="680065DE"/>
    <w:lvl w:ilvl="0" w:tplc="786EAA84">
      <w:start w:val="1"/>
      <w:numFmt w:val="bullet"/>
      <w:lvlText w:val=""/>
      <w:lvlJc w:val="left"/>
      <w:pPr>
        <w:ind w:left="360" w:hanging="360"/>
      </w:pPr>
      <w:rPr>
        <w:rFonts w:ascii="Symbol" w:hAnsi="Symbol" w:hint="default"/>
        <w:color w:val="FF8200"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B238A7"/>
    <w:multiLevelType w:val="hybridMultilevel"/>
    <w:tmpl w:val="1C1252AA"/>
    <w:lvl w:ilvl="0" w:tplc="08090001">
      <w:start w:val="1"/>
      <w:numFmt w:val="bullet"/>
      <w:lvlText w:val=""/>
      <w:lvlJc w:val="left"/>
      <w:pPr>
        <w:ind w:left="754" w:hanging="360"/>
      </w:pPr>
      <w:rPr>
        <w:rFonts w:ascii="Symbol" w:hAnsi="Symbol" w:hint="default"/>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8" w15:restartNumberingAfterBreak="0">
    <w:nsid w:val="7FF52BC6"/>
    <w:multiLevelType w:val="hybridMultilevel"/>
    <w:tmpl w:val="B1E66D6E"/>
    <w:lvl w:ilvl="0" w:tplc="9B1C27A8">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00964873">
    <w:abstractNumId w:val="34"/>
  </w:num>
  <w:num w:numId="2" w16cid:durableId="204950755">
    <w:abstractNumId w:val="35"/>
  </w:num>
  <w:num w:numId="3" w16cid:durableId="555317553">
    <w:abstractNumId w:val="26"/>
  </w:num>
  <w:num w:numId="4" w16cid:durableId="1063404243">
    <w:abstractNumId w:val="33"/>
  </w:num>
  <w:num w:numId="5" w16cid:durableId="1575971340">
    <w:abstractNumId w:val="18"/>
  </w:num>
  <w:num w:numId="6" w16cid:durableId="1901090751">
    <w:abstractNumId w:val="24"/>
  </w:num>
  <w:num w:numId="7" w16cid:durableId="880286640">
    <w:abstractNumId w:val="21"/>
  </w:num>
  <w:num w:numId="8" w16cid:durableId="1332874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1372944">
    <w:abstractNumId w:val="9"/>
  </w:num>
  <w:num w:numId="10" w16cid:durableId="1062630782">
    <w:abstractNumId w:val="7"/>
  </w:num>
  <w:num w:numId="11" w16cid:durableId="1326203756">
    <w:abstractNumId w:val="6"/>
  </w:num>
  <w:num w:numId="12" w16cid:durableId="1635869096">
    <w:abstractNumId w:val="5"/>
  </w:num>
  <w:num w:numId="13" w16cid:durableId="98254748">
    <w:abstractNumId w:val="4"/>
  </w:num>
  <w:num w:numId="14" w16cid:durableId="353580932">
    <w:abstractNumId w:val="8"/>
  </w:num>
  <w:num w:numId="15" w16cid:durableId="275068485">
    <w:abstractNumId w:val="3"/>
  </w:num>
  <w:num w:numId="16" w16cid:durableId="491602963">
    <w:abstractNumId w:val="2"/>
  </w:num>
  <w:num w:numId="17" w16cid:durableId="443503152">
    <w:abstractNumId w:val="1"/>
  </w:num>
  <w:num w:numId="18" w16cid:durableId="804201772">
    <w:abstractNumId w:val="0"/>
  </w:num>
  <w:num w:numId="19" w16cid:durableId="489752849">
    <w:abstractNumId w:val="33"/>
  </w:num>
  <w:num w:numId="20" w16cid:durableId="245580695">
    <w:abstractNumId w:val="33"/>
  </w:num>
  <w:num w:numId="21" w16cid:durableId="2044480624">
    <w:abstractNumId w:val="33"/>
  </w:num>
  <w:num w:numId="22" w16cid:durableId="642664588">
    <w:abstractNumId w:val="38"/>
  </w:num>
  <w:num w:numId="23" w16cid:durableId="112099257">
    <w:abstractNumId w:val="14"/>
  </w:num>
  <w:num w:numId="24" w16cid:durableId="1947224971">
    <w:abstractNumId w:val="25"/>
  </w:num>
  <w:num w:numId="25" w16cid:durableId="955983948">
    <w:abstractNumId w:val="31"/>
  </w:num>
  <w:num w:numId="26" w16cid:durableId="125004236">
    <w:abstractNumId w:val="17"/>
  </w:num>
  <w:num w:numId="27" w16cid:durableId="1526168014">
    <w:abstractNumId w:val="28"/>
  </w:num>
  <w:num w:numId="28" w16cid:durableId="1223054708">
    <w:abstractNumId w:val="22"/>
  </w:num>
  <w:num w:numId="29" w16cid:durableId="1108039864">
    <w:abstractNumId w:val="30"/>
  </w:num>
  <w:num w:numId="30" w16cid:durableId="1162817144">
    <w:abstractNumId w:val="12"/>
  </w:num>
  <w:num w:numId="31" w16cid:durableId="1898279479">
    <w:abstractNumId w:val="11"/>
  </w:num>
  <w:num w:numId="32" w16cid:durableId="1038554082">
    <w:abstractNumId w:val="16"/>
  </w:num>
  <w:num w:numId="33" w16cid:durableId="1940290793">
    <w:abstractNumId w:val="36"/>
  </w:num>
  <w:num w:numId="34" w16cid:durableId="444692955">
    <w:abstractNumId w:val="19"/>
  </w:num>
  <w:num w:numId="35" w16cid:durableId="213825700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76120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7271347">
    <w:abstractNumId w:val="23"/>
  </w:num>
  <w:num w:numId="38" w16cid:durableId="1520512362">
    <w:abstractNumId w:val="37"/>
  </w:num>
  <w:num w:numId="39" w16cid:durableId="1912038043">
    <w:abstractNumId w:val="13"/>
  </w:num>
  <w:num w:numId="40" w16cid:durableId="1357656881">
    <w:abstractNumId w:val="27"/>
  </w:num>
  <w:num w:numId="41" w16cid:durableId="931664844">
    <w:abstractNumId w:val="29"/>
  </w:num>
  <w:num w:numId="42" w16cid:durableId="446123357">
    <w:abstractNumId w:val="10"/>
  </w:num>
  <w:num w:numId="43" w16cid:durableId="53492837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70EC"/>
    <w:rsid w:val="00020299"/>
    <w:rsid w:val="000672FB"/>
    <w:rsid w:val="0006764F"/>
    <w:rsid w:val="000711D1"/>
    <w:rsid w:val="000B70A9"/>
    <w:rsid w:val="000C7A6F"/>
    <w:rsid w:val="000D055E"/>
    <w:rsid w:val="000D238B"/>
    <w:rsid w:val="000F2D3D"/>
    <w:rsid w:val="00102A22"/>
    <w:rsid w:val="00112CCB"/>
    <w:rsid w:val="001372E6"/>
    <w:rsid w:val="00141FF2"/>
    <w:rsid w:val="001475B3"/>
    <w:rsid w:val="00162264"/>
    <w:rsid w:val="00162DA4"/>
    <w:rsid w:val="0016532E"/>
    <w:rsid w:val="00172579"/>
    <w:rsid w:val="00180354"/>
    <w:rsid w:val="00183D69"/>
    <w:rsid w:val="00184014"/>
    <w:rsid w:val="0019565D"/>
    <w:rsid w:val="001A15EE"/>
    <w:rsid w:val="001A6A4E"/>
    <w:rsid w:val="001B769D"/>
    <w:rsid w:val="001C4090"/>
    <w:rsid w:val="001E7B00"/>
    <w:rsid w:val="001F03E2"/>
    <w:rsid w:val="001F1375"/>
    <w:rsid w:val="001F4921"/>
    <w:rsid w:val="001F5965"/>
    <w:rsid w:val="00201F3B"/>
    <w:rsid w:val="0020649B"/>
    <w:rsid w:val="002110DB"/>
    <w:rsid w:val="00213108"/>
    <w:rsid w:val="002169C7"/>
    <w:rsid w:val="00230446"/>
    <w:rsid w:val="002368C5"/>
    <w:rsid w:val="00237382"/>
    <w:rsid w:val="00242800"/>
    <w:rsid w:val="00245E0E"/>
    <w:rsid w:val="00255298"/>
    <w:rsid w:val="00264493"/>
    <w:rsid w:val="00272BF2"/>
    <w:rsid w:val="00272CDD"/>
    <w:rsid w:val="002C482B"/>
    <w:rsid w:val="002E1BE4"/>
    <w:rsid w:val="002E3C4C"/>
    <w:rsid w:val="002F1B8E"/>
    <w:rsid w:val="002F337F"/>
    <w:rsid w:val="002F4726"/>
    <w:rsid w:val="00301AC8"/>
    <w:rsid w:val="00305FB6"/>
    <w:rsid w:val="003075C6"/>
    <w:rsid w:val="00314139"/>
    <w:rsid w:val="003166E3"/>
    <w:rsid w:val="00322926"/>
    <w:rsid w:val="00326A8C"/>
    <w:rsid w:val="0033044F"/>
    <w:rsid w:val="003440C0"/>
    <w:rsid w:val="00352DC9"/>
    <w:rsid w:val="0035554B"/>
    <w:rsid w:val="00364CD8"/>
    <w:rsid w:val="003855C8"/>
    <w:rsid w:val="003942C3"/>
    <w:rsid w:val="003A0291"/>
    <w:rsid w:val="003B3D63"/>
    <w:rsid w:val="003B495A"/>
    <w:rsid w:val="003C4AF4"/>
    <w:rsid w:val="003D6DCC"/>
    <w:rsid w:val="003E24F2"/>
    <w:rsid w:val="003E2DFD"/>
    <w:rsid w:val="00400E40"/>
    <w:rsid w:val="004062F4"/>
    <w:rsid w:val="00437703"/>
    <w:rsid w:val="004516B8"/>
    <w:rsid w:val="00467260"/>
    <w:rsid w:val="004726C7"/>
    <w:rsid w:val="004738A5"/>
    <w:rsid w:val="0048254F"/>
    <w:rsid w:val="0049056F"/>
    <w:rsid w:val="00497AA9"/>
    <w:rsid w:val="004A1348"/>
    <w:rsid w:val="004B3F40"/>
    <w:rsid w:val="004B6243"/>
    <w:rsid w:val="004C1319"/>
    <w:rsid w:val="004C4D86"/>
    <w:rsid w:val="004D376F"/>
    <w:rsid w:val="004D49C5"/>
    <w:rsid w:val="004D7793"/>
    <w:rsid w:val="004E2E9E"/>
    <w:rsid w:val="00502880"/>
    <w:rsid w:val="00505F5C"/>
    <w:rsid w:val="00514A63"/>
    <w:rsid w:val="005346DA"/>
    <w:rsid w:val="00540DDE"/>
    <w:rsid w:val="00540F52"/>
    <w:rsid w:val="00553F4D"/>
    <w:rsid w:val="005725D3"/>
    <w:rsid w:val="005820AD"/>
    <w:rsid w:val="0058506E"/>
    <w:rsid w:val="0059270B"/>
    <w:rsid w:val="00596490"/>
    <w:rsid w:val="005A706D"/>
    <w:rsid w:val="005D7F2B"/>
    <w:rsid w:val="00624D6E"/>
    <w:rsid w:val="00653005"/>
    <w:rsid w:val="00653464"/>
    <w:rsid w:val="00654A00"/>
    <w:rsid w:val="006644CB"/>
    <w:rsid w:val="0066535F"/>
    <w:rsid w:val="006664EB"/>
    <w:rsid w:val="00667906"/>
    <w:rsid w:val="00667BC0"/>
    <w:rsid w:val="006912D3"/>
    <w:rsid w:val="00692178"/>
    <w:rsid w:val="0069774A"/>
    <w:rsid w:val="006A3D2B"/>
    <w:rsid w:val="006B6F8D"/>
    <w:rsid w:val="006B7429"/>
    <w:rsid w:val="006D3A53"/>
    <w:rsid w:val="006D7107"/>
    <w:rsid w:val="006E2007"/>
    <w:rsid w:val="006E54BD"/>
    <w:rsid w:val="006F6275"/>
    <w:rsid w:val="00703279"/>
    <w:rsid w:val="0072026F"/>
    <w:rsid w:val="00722371"/>
    <w:rsid w:val="007267C1"/>
    <w:rsid w:val="00734564"/>
    <w:rsid w:val="007667DF"/>
    <w:rsid w:val="00767E75"/>
    <w:rsid w:val="00771F31"/>
    <w:rsid w:val="0077417A"/>
    <w:rsid w:val="00777D2A"/>
    <w:rsid w:val="00785319"/>
    <w:rsid w:val="00794CFA"/>
    <w:rsid w:val="007B242B"/>
    <w:rsid w:val="007D1CA5"/>
    <w:rsid w:val="007E34AE"/>
    <w:rsid w:val="007E76A4"/>
    <w:rsid w:val="007E7EB3"/>
    <w:rsid w:val="007F4A0B"/>
    <w:rsid w:val="007F5798"/>
    <w:rsid w:val="00815032"/>
    <w:rsid w:val="00821203"/>
    <w:rsid w:val="0082303C"/>
    <w:rsid w:val="0083070E"/>
    <w:rsid w:val="008339D4"/>
    <w:rsid w:val="00835705"/>
    <w:rsid w:val="00837B35"/>
    <w:rsid w:val="00851F5E"/>
    <w:rsid w:val="00861B99"/>
    <w:rsid w:val="00864EF3"/>
    <w:rsid w:val="00871823"/>
    <w:rsid w:val="00882421"/>
    <w:rsid w:val="00885DBD"/>
    <w:rsid w:val="00890591"/>
    <w:rsid w:val="00897006"/>
    <w:rsid w:val="008A180C"/>
    <w:rsid w:val="008B34D6"/>
    <w:rsid w:val="008E10D9"/>
    <w:rsid w:val="008E46E7"/>
    <w:rsid w:val="00900C1F"/>
    <w:rsid w:val="00923366"/>
    <w:rsid w:val="0092522A"/>
    <w:rsid w:val="0092593D"/>
    <w:rsid w:val="009341FA"/>
    <w:rsid w:val="00942272"/>
    <w:rsid w:val="0094513F"/>
    <w:rsid w:val="00952455"/>
    <w:rsid w:val="00973D95"/>
    <w:rsid w:val="00974426"/>
    <w:rsid w:val="0097713D"/>
    <w:rsid w:val="00984946"/>
    <w:rsid w:val="00985618"/>
    <w:rsid w:val="00985D74"/>
    <w:rsid w:val="009A7DDE"/>
    <w:rsid w:val="009B34D9"/>
    <w:rsid w:val="009C3F82"/>
    <w:rsid w:val="009D5371"/>
    <w:rsid w:val="009E059B"/>
    <w:rsid w:val="00A05D9A"/>
    <w:rsid w:val="00A20091"/>
    <w:rsid w:val="00A20F71"/>
    <w:rsid w:val="00A41436"/>
    <w:rsid w:val="00A53C3B"/>
    <w:rsid w:val="00A55398"/>
    <w:rsid w:val="00A711CD"/>
    <w:rsid w:val="00A92508"/>
    <w:rsid w:val="00AB308B"/>
    <w:rsid w:val="00AB3E24"/>
    <w:rsid w:val="00AF703E"/>
    <w:rsid w:val="00B06591"/>
    <w:rsid w:val="00B105DC"/>
    <w:rsid w:val="00B266F7"/>
    <w:rsid w:val="00B26A1E"/>
    <w:rsid w:val="00B30E61"/>
    <w:rsid w:val="00B47A6D"/>
    <w:rsid w:val="00B74AB3"/>
    <w:rsid w:val="00B802C5"/>
    <w:rsid w:val="00B827F0"/>
    <w:rsid w:val="00BA3E72"/>
    <w:rsid w:val="00BA4070"/>
    <w:rsid w:val="00BB05CB"/>
    <w:rsid w:val="00BC1BB6"/>
    <w:rsid w:val="00BC4CA7"/>
    <w:rsid w:val="00BD292E"/>
    <w:rsid w:val="00BD516D"/>
    <w:rsid w:val="00BE1F3A"/>
    <w:rsid w:val="00BE3F11"/>
    <w:rsid w:val="00BF43BA"/>
    <w:rsid w:val="00BF4A69"/>
    <w:rsid w:val="00BF6755"/>
    <w:rsid w:val="00C0572D"/>
    <w:rsid w:val="00C14522"/>
    <w:rsid w:val="00C161DC"/>
    <w:rsid w:val="00C16701"/>
    <w:rsid w:val="00C32C01"/>
    <w:rsid w:val="00C47771"/>
    <w:rsid w:val="00C55E23"/>
    <w:rsid w:val="00C56D53"/>
    <w:rsid w:val="00C617E0"/>
    <w:rsid w:val="00C65A9A"/>
    <w:rsid w:val="00C66079"/>
    <w:rsid w:val="00C678EF"/>
    <w:rsid w:val="00C76629"/>
    <w:rsid w:val="00C959E7"/>
    <w:rsid w:val="00CA669B"/>
    <w:rsid w:val="00CB1157"/>
    <w:rsid w:val="00CB1E37"/>
    <w:rsid w:val="00CB4384"/>
    <w:rsid w:val="00CF2B3B"/>
    <w:rsid w:val="00CF6BE0"/>
    <w:rsid w:val="00D07A50"/>
    <w:rsid w:val="00D10FFA"/>
    <w:rsid w:val="00D236EC"/>
    <w:rsid w:val="00D247BC"/>
    <w:rsid w:val="00D25671"/>
    <w:rsid w:val="00D353FF"/>
    <w:rsid w:val="00D44A9D"/>
    <w:rsid w:val="00D87F3B"/>
    <w:rsid w:val="00D95195"/>
    <w:rsid w:val="00DC58D8"/>
    <w:rsid w:val="00E154E0"/>
    <w:rsid w:val="00E17911"/>
    <w:rsid w:val="00E17BBF"/>
    <w:rsid w:val="00E2259E"/>
    <w:rsid w:val="00E2315D"/>
    <w:rsid w:val="00E23BE6"/>
    <w:rsid w:val="00E319BB"/>
    <w:rsid w:val="00E806CF"/>
    <w:rsid w:val="00E85A69"/>
    <w:rsid w:val="00E86B42"/>
    <w:rsid w:val="00E967F5"/>
    <w:rsid w:val="00EB518A"/>
    <w:rsid w:val="00EC004A"/>
    <w:rsid w:val="00EC2484"/>
    <w:rsid w:val="00ED0D21"/>
    <w:rsid w:val="00F036A0"/>
    <w:rsid w:val="00F2624A"/>
    <w:rsid w:val="00F368D9"/>
    <w:rsid w:val="00F56589"/>
    <w:rsid w:val="00F56BDB"/>
    <w:rsid w:val="00F64276"/>
    <w:rsid w:val="00F667D6"/>
    <w:rsid w:val="00F80D10"/>
    <w:rsid w:val="00F81522"/>
    <w:rsid w:val="00F8527B"/>
    <w:rsid w:val="00FA0B93"/>
    <w:rsid w:val="00FA5B65"/>
    <w:rsid w:val="00FC18B1"/>
    <w:rsid w:val="00FD4713"/>
    <w:rsid w:val="00FE51A9"/>
    <w:rsid w:val="00FF1DCA"/>
    <w:rsid w:val="00FF61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D76322"/>
  <w15:chartTrackingRefBased/>
  <w15:docId w15:val="{A0C0B4AB-7970-43C2-BA23-2BA15F9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iPriority="0"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rsid w:val="00FA0B93"/>
    <w:rPr>
      <w:sz w:val="16"/>
      <w:szCs w:val="16"/>
    </w:rPr>
  </w:style>
  <w:style w:type="paragraph" w:styleId="CommentText">
    <w:name w:val="annotation text"/>
    <w:basedOn w:val="Normal"/>
    <w:link w:val="CommentTextChar"/>
    <w:rsid w:val="00FA0B93"/>
    <w:rPr>
      <w:rFonts w:ascii="Arial" w:hAnsi="Arial"/>
      <w:color w:val="auto"/>
    </w:rPr>
  </w:style>
  <w:style w:type="character" w:customStyle="1" w:styleId="CommentTextChar">
    <w:name w:val="Comment Text Char"/>
    <w:basedOn w:val="DefaultParagraphFont"/>
    <w:link w:val="CommentText"/>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MainBullet">
    <w:name w:val="Main Bullet"/>
    <w:basedOn w:val="Normal"/>
    <w:link w:val="MainBulletChar"/>
    <w:autoRedefine/>
    <w:rsid w:val="00BE3F11"/>
    <w:pPr>
      <w:spacing w:before="0"/>
      <w:ind w:left="34"/>
    </w:pPr>
    <w:rPr>
      <w:rFonts w:ascii="Trebuchet MS" w:eastAsia="MS Mincho" w:hAnsi="Trebuchet MS" w:cs="Times New Roman"/>
      <w:color w:val="auto"/>
      <w:sz w:val="22"/>
      <w:szCs w:val="24"/>
      <w:lang w:eastAsia="ja-JP"/>
    </w:rPr>
  </w:style>
  <w:style w:type="character" w:customStyle="1" w:styleId="MainBulletChar">
    <w:name w:val="Main Bullet Char"/>
    <w:basedOn w:val="DefaultParagraphFont"/>
    <w:link w:val="MainBullet"/>
    <w:rsid w:val="00692178"/>
    <w:rPr>
      <w:rFonts w:ascii="Trebuchet MS" w:eastAsia="MS Mincho" w:hAnsi="Trebuchet MS" w:cs="Times New Roman"/>
      <w:color w:val="aut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536744996">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10E5-68EC-46A4-BF43-83CD396E09C2}">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0ef96b2-0181-4efb-a38e-e07c10105938"/>
    <ds:schemaRef ds:uri="97688e06-1974-4ae9-a2e9-a16c81b534e3"/>
    <ds:schemaRef ds:uri="http://schemas.microsoft.com/office/2006/documentManagement/types"/>
    <ds:schemaRef ds:uri="http://purl.org/dc/dcmitype/"/>
    <ds:schemaRef ds:uri="2911f059-9837-4af0-b3f4-3d9811d47245"/>
    <ds:schemaRef ds:uri="http://www.w3.org/XML/1998/namespace"/>
    <ds:schemaRef ds:uri="http://purl.org/dc/terms/"/>
  </ds:schemaRefs>
</ds:datastoreItem>
</file>

<file path=customXml/itemProps2.xml><?xml version="1.0" encoding="utf-8"?>
<ds:datastoreItem xmlns:ds="http://schemas.openxmlformats.org/officeDocument/2006/customXml" ds:itemID="{917D74A3-6416-41D9-BC3E-DFF23D5EF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024C2-1375-4BA3-8965-0903C24877F9}">
  <ds:schemaRefs>
    <ds:schemaRef ds:uri="http://schemas.microsoft.com/sharepoint/v3/contenttype/forms"/>
  </ds:schemaRefs>
</ds:datastoreItem>
</file>

<file path=customXml/itemProps4.xml><?xml version="1.0" encoding="utf-8"?>
<ds:datastoreItem xmlns:ds="http://schemas.openxmlformats.org/officeDocument/2006/customXml" ds:itemID="{DB6CB91F-FB7D-4395-99E2-5652FF3969F7}">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Deary, Ruth</dc:creator>
  <cp:keywords/>
  <dc:description/>
  <cp:lastModifiedBy>Marianne Sorensen</cp:lastModifiedBy>
  <cp:revision>2</cp:revision>
  <cp:lastPrinted>2019-02-26T10:03:00Z</cp:lastPrinted>
  <dcterms:created xsi:type="dcterms:W3CDTF">2025-05-16T14:30:00Z</dcterms:created>
  <dcterms:modified xsi:type="dcterms:W3CDTF">2025-05-16T14:30:00Z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0x010100EC6F5BAEA4A1D74F95B4659E5E93D0BC</vt:lpwstr>
  </property>
  <property fmtid="{D5CDD505-2E9C-101B-9397-08002B2CF9AE}" pid="12" name="_dlc_DocIdItemGuid">
    <vt:lpwstr>ef2064a8-9ffd-4519-a040-9aa825d21095</vt:lpwstr>
  </property>
  <property fmtid="{D5CDD505-2E9C-101B-9397-08002B2CF9AE}" pid="13" name="NESTWorkingAtTopic">
    <vt:lpwstr>10;#Recruitment|61d1c75e-cbcf-4ea9-ab2d-cb751e1e92d8</vt:lpwstr>
  </property>
  <property fmtid="{D5CDD505-2E9C-101B-9397-08002B2CF9AE}" pid="14" name="Order">
    <vt:r8>100</vt:r8>
  </property>
</Properties>
</file>